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CF1" w:rsidRPr="009469A8" w:rsidRDefault="00F82142" w:rsidP="009469A8">
      <w:pPr>
        <w:pStyle w:val="AralkYok"/>
        <w:jc w:val="both"/>
        <w:rPr>
          <w:rFonts w:ascii="Arial" w:hAnsi="Arial" w:cs="Arial"/>
          <w:b/>
          <w:sz w:val="18"/>
          <w:szCs w:val="18"/>
        </w:rPr>
      </w:pPr>
      <w:r w:rsidRPr="009469A8">
        <w:rPr>
          <w:rFonts w:ascii="Arial" w:hAnsi="Arial" w:cs="Arial"/>
          <w:b/>
          <w:sz w:val="18"/>
          <w:szCs w:val="18"/>
        </w:rPr>
        <w:t>2011 yılı ekonominin görünümü ve 2012</w:t>
      </w:r>
    </w:p>
    <w:p w:rsidR="00033CF1" w:rsidRPr="009469A8" w:rsidRDefault="00033CF1" w:rsidP="009469A8">
      <w:pPr>
        <w:pStyle w:val="AralkYok"/>
        <w:jc w:val="both"/>
        <w:rPr>
          <w:rFonts w:ascii="Arial" w:hAnsi="Arial" w:cs="Arial"/>
          <w:sz w:val="18"/>
          <w:szCs w:val="18"/>
        </w:rPr>
      </w:pPr>
    </w:p>
    <w:p w:rsidR="00033CF1" w:rsidRPr="009469A8" w:rsidRDefault="00485322" w:rsidP="009469A8">
      <w:pPr>
        <w:pStyle w:val="AralkYok"/>
        <w:jc w:val="both"/>
        <w:rPr>
          <w:rFonts w:ascii="Arial" w:hAnsi="Arial" w:cs="Arial"/>
          <w:sz w:val="18"/>
          <w:szCs w:val="18"/>
        </w:rPr>
      </w:pPr>
      <w:r w:rsidRPr="009469A8">
        <w:rPr>
          <w:rFonts w:ascii="Arial" w:hAnsi="Arial" w:cs="Arial"/>
          <w:sz w:val="18"/>
          <w:szCs w:val="18"/>
        </w:rPr>
        <w:t xml:space="preserve">Tarihteki en büyük edebiyatçılardan Charles Dickens, başyapıtı kabul edilen “İki Şehrin </w:t>
      </w:r>
      <w:r w:rsidR="0009746A" w:rsidRPr="009469A8">
        <w:rPr>
          <w:rFonts w:ascii="Arial" w:hAnsi="Arial" w:cs="Arial"/>
          <w:sz w:val="18"/>
          <w:szCs w:val="18"/>
        </w:rPr>
        <w:t>Hikâyesi</w:t>
      </w:r>
      <w:r w:rsidRPr="009469A8">
        <w:rPr>
          <w:rFonts w:ascii="Arial" w:hAnsi="Arial" w:cs="Arial"/>
          <w:sz w:val="18"/>
          <w:szCs w:val="18"/>
        </w:rPr>
        <w:t>” adlı kitabının girişinde şöyle der</w:t>
      </w:r>
      <w:r w:rsidR="0009746A" w:rsidRPr="009469A8">
        <w:rPr>
          <w:rFonts w:ascii="Arial" w:hAnsi="Arial" w:cs="Arial"/>
          <w:sz w:val="18"/>
          <w:szCs w:val="18"/>
        </w:rPr>
        <w:t>:</w:t>
      </w:r>
      <w:r w:rsidRPr="009469A8">
        <w:rPr>
          <w:rFonts w:ascii="Arial" w:hAnsi="Arial" w:cs="Arial"/>
          <w:sz w:val="18"/>
          <w:szCs w:val="18"/>
        </w:rPr>
        <w:t xml:space="preserve"> </w:t>
      </w:r>
    </w:p>
    <w:p w:rsidR="00485322" w:rsidRPr="009469A8" w:rsidRDefault="0009746A" w:rsidP="009469A8">
      <w:pPr>
        <w:pStyle w:val="AralkYok"/>
        <w:jc w:val="both"/>
        <w:rPr>
          <w:rFonts w:ascii="Arial" w:hAnsi="Arial" w:cs="Arial"/>
          <w:sz w:val="18"/>
          <w:szCs w:val="18"/>
        </w:rPr>
      </w:pPr>
      <w:r w:rsidRPr="009469A8">
        <w:rPr>
          <w:rFonts w:ascii="Arial" w:hAnsi="Arial" w:cs="Arial"/>
          <w:sz w:val="18"/>
          <w:szCs w:val="18"/>
        </w:rPr>
        <w:t>“Z</w:t>
      </w:r>
      <w:r w:rsidR="00485322" w:rsidRPr="009469A8">
        <w:rPr>
          <w:rFonts w:ascii="Arial" w:hAnsi="Arial" w:cs="Arial"/>
          <w:sz w:val="18"/>
          <w:szCs w:val="18"/>
        </w:rPr>
        <w:t>amanların en iyisiydi, zamanların en kötüsüydü; akıl çağıydı, budalalık çağıydı; inanç zamanıydı, inançsızlık zamanıydı; aydınlanma mevsimiydi, karanlık mevsimiydi; umut baharıydı, umutsuzluk kışıydı; önümüzde her şey var</w:t>
      </w:r>
      <w:r w:rsidRPr="009469A8">
        <w:rPr>
          <w:rFonts w:ascii="Arial" w:hAnsi="Arial" w:cs="Arial"/>
          <w:sz w:val="18"/>
          <w:szCs w:val="18"/>
        </w:rPr>
        <w:t>dı, önümüzde hiçbir şey yoktu. H</w:t>
      </w:r>
      <w:r w:rsidR="00485322" w:rsidRPr="009469A8">
        <w:rPr>
          <w:rFonts w:ascii="Arial" w:hAnsi="Arial" w:cs="Arial"/>
          <w:sz w:val="18"/>
          <w:szCs w:val="18"/>
        </w:rPr>
        <w:t>ep</w:t>
      </w:r>
      <w:r w:rsidRPr="009469A8">
        <w:rPr>
          <w:rFonts w:ascii="Arial" w:hAnsi="Arial" w:cs="Arial"/>
          <w:sz w:val="18"/>
          <w:szCs w:val="18"/>
        </w:rPr>
        <w:t xml:space="preserve">imiz cennete gidiyorduk </w:t>
      </w:r>
      <w:r w:rsidR="00485322" w:rsidRPr="009469A8">
        <w:rPr>
          <w:rFonts w:ascii="Arial" w:hAnsi="Arial" w:cs="Arial"/>
          <w:sz w:val="18"/>
          <w:szCs w:val="18"/>
        </w:rPr>
        <w:t>ya da tersine, cehenneme.</w:t>
      </w:r>
      <w:r w:rsidR="00033CF1" w:rsidRPr="009469A8">
        <w:rPr>
          <w:rFonts w:ascii="Arial" w:hAnsi="Arial" w:cs="Arial"/>
          <w:sz w:val="18"/>
          <w:szCs w:val="18"/>
        </w:rPr>
        <w:t>”</w:t>
      </w:r>
      <w:r w:rsidR="00485322" w:rsidRPr="009469A8">
        <w:rPr>
          <w:rFonts w:ascii="Arial" w:hAnsi="Arial" w:cs="Arial"/>
          <w:sz w:val="18"/>
          <w:szCs w:val="18"/>
        </w:rPr>
        <w:t xml:space="preserve"> </w:t>
      </w:r>
    </w:p>
    <w:p w:rsidR="00485322" w:rsidRPr="009469A8" w:rsidRDefault="00723BC9" w:rsidP="009469A8">
      <w:pPr>
        <w:pStyle w:val="AralkYok"/>
        <w:jc w:val="both"/>
        <w:rPr>
          <w:rFonts w:ascii="Arial" w:hAnsi="Arial" w:cs="Arial"/>
          <w:sz w:val="18"/>
          <w:szCs w:val="18"/>
        </w:rPr>
      </w:pPr>
      <w:r w:rsidRPr="009469A8">
        <w:rPr>
          <w:rFonts w:ascii="Arial" w:hAnsi="Arial" w:cs="Arial"/>
          <w:sz w:val="18"/>
          <w:szCs w:val="18"/>
        </w:rPr>
        <w:t xml:space="preserve">Bu cümleler 2011 yılında ekonominin nasıl bir görünüm sergilediğinin bir </w:t>
      </w:r>
      <w:r w:rsidR="0009746A" w:rsidRPr="009469A8">
        <w:rPr>
          <w:rFonts w:ascii="Arial" w:hAnsi="Arial" w:cs="Arial"/>
          <w:sz w:val="18"/>
          <w:szCs w:val="18"/>
        </w:rPr>
        <w:t xml:space="preserve">özeti olarak da kullanılabilir. </w:t>
      </w:r>
      <w:r w:rsidRPr="009469A8">
        <w:rPr>
          <w:rFonts w:ascii="Arial" w:hAnsi="Arial" w:cs="Arial"/>
          <w:sz w:val="18"/>
          <w:szCs w:val="18"/>
        </w:rPr>
        <w:t xml:space="preserve">Bir tarafta son derece parlak sonuçlara ulaşılırken, madalyonun öbür yüzünde </w:t>
      </w:r>
      <w:r w:rsidR="00631A8A" w:rsidRPr="009469A8">
        <w:rPr>
          <w:rFonts w:ascii="Arial" w:hAnsi="Arial" w:cs="Arial"/>
          <w:sz w:val="18"/>
          <w:szCs w:val="18"/>
        </w:rPr>
        <w:t xml:space="preserve">özellikle büyümenin </w:t>
      </w:r>
      <w:r w:rsidRPr="009469A8">
        <w:rPr>
          <w:rFonts w:ascii="Arial" w:hAnsi="Arial" w:cs="Arial"/>
          <w:sz w:val="18"/>
          <w:szCs w:val="18"/>
        </w:rPr>
        <w:t>sürdürülebilirli</w:t>
      </w:r>
      <w:r w:rsidR="00631A8A" w:rsidRPr="009469A8">
        <w:rPr>
          <w:rFonts w:ascii="Arial" w:hAnsi="Arial" w:cs="Arial"/>
          <w:sz w:val="18"/>
          <w:szCs w:val="18"/>
        </w:rPr>
        <w:t>ğiyle i</w:t>
      </w:r>
      <w:r w:rsidRPr="009469A8">
        <w:rPr>
          <w:rFonts w:ascii="Arial" w:hAnsi="Arial" w:cs="Arial"/>
          <w:sz w:val="18"/>
          <w:szCs w:val="18"/>
        </w:rPr>
        <w:t>lgili sorunların giderek arttığı bir yıl yaşadık.</w:t>
      </w:r>
    </w:p>
    <w:p w:rsidR="00723BC9" w:rsidRPr="009469A8" w:rsidRDefault="00723BC9" w:rsidP="009469A8">
      <w:pPr>
        <w:pStyle w:val="AralkYok"/>
        <w:jc w:val="both"/>
        <w:rPr>
          <w:rFonts w:ascii="Arial" w:hAnsi="Arial" w:cs="Arial"/>
          <w:sz w:val="18"/>
          <w:szCs w:val="18"/>
        </w:rPr>
      </w:pPr>
      <w:r w:rsidRPr="009469A8">
        <w:rPr>
          <w:rFonts w:ascii="Arial" w:hAnsi="Arial" w:cs="Arial"/>
          <w:sz w:val="18"/>
          <w:szCs w:val="18"/>
        </w:rPr>
        <w:t xml:space="preserve">Olumlu göstergelerin başında ekonomik büyüme geliyor. </w:t>
      </w:r>
      <w:r w:rsidR="00A20C34" w:rsidRPr="009469A8">
        <w:rPr>
          <w:rFonts w:ascii="Arial" w:hAnsi="Arial" w:cs="Arial"/>
          <w:sz w:val="18"/>
          <w:szCs w:val="18"/>
        </w:rPr>
        <w:t>Avrupa</w:t>
      </w:r>
      <w:r w:rsidR="0009746A" w:rsidRPr="009469A8">
        <w:rPr>
          <w:rFonts w:ascii="Arial" w:hAnsi="Arial" w:cs="Arial"/>
          <w:sz w:val="18"/>
          <w:szCs w:val="18"/>
        </w:rPr>
        <w:t>’</w:t>
      </w:r>
      <w:r w:rsidR="00A20C34" w:rsidRPr="009469A8">
        <w:rPr>
          <w:rFonts w:ascii="Arial" w:hAnsi="Arial" w:cs="Arial"/>
          <w:sz w:val="18"/>
          <w:szCs w:val="18"/>
        </w:rPr>
        <w:t>da bir</w:t>
      </w:r>
      <w:r w:rsidRPr="009469A8">
        <w:rPr>
          <w:rFonts w:ascii="Arial" w:hAnsi="Arial" w:cs="Arial"/>
          <w:sz w:val="18"/>
          <w:szCs w:val="18"/>
        </w:rPr>
        <w:t xml:space="preserve">çok </w:t>
      </w:r>
      <w:r w:rsidR="00A20C34" w:rsidRPr="009469A8">
        <w:rPr>
          <w:rFonts w:ascii="Arial" w:hAnsi="Arial" w:cs="Arial"/>
          <w:sz w:val="18"/>
          <w:szCs w:val="18"/>
        </w:rPr>
        <w:t xml:space="preserve">ülke </w:t>
      </w:r>
      <w:r w:rsidRPr="009469A8">
        <w:rPr>
          <w:rFonts w:ascii="Arial" w:hAnsi="Arial" w:cs="Arial"/>
          <w:sz w:val="18"/>
          <w:szCs w:val="18"/>
        </w:rPr>
        <w:t>ekonomi</w:t>
      </w:r>
      <w:r w:rsidR="00A20C34" w:rsidRPr="009469A8">
        <w:rPr>
          <w:rFonts w:ascii="Arial" w:hAnsi="Arial" w:cs="Arial"/>
          <w:sz w:val="18"/>
          <w:szCs w:val="18"/>
        </w:rPr>
        <w:t>k</w:t>
      </w:r>
      <w:r w:rsidRPr="009469A8">
        <w:rPr>
          <w:rFonts w:ascii="Arial" w:hAnsi="Arial" w:cs="Arial"/>
          <w:sz w:val="18"/>
          <w:szCs w:val="18"/>
        </w:rPr>
        <w:t xml:space="preserve"> </w:t>
      </w:r>
      <w:r w:rsidR="00504FAC" w:rsidRPr="009469A8">
        <w:rPr>
          <w:rFonts w:ascii="Arial" w:hAnsi="Arial" w:cs="Arial"/>
          <w:sz w:val="18"/>
          <w:szCs w:val="18"/>
        </w:rPr>
        <w:t>sıkıntı içindeyken,</w:t>
      </w:r>
      <w:r w:rsidRPr="009469A8">
        <w:rPr>
          <w:rFonts w:ascii="Arial" w:hAnsi="Arial" w:cs="Arial"/>
          <w:sz w:val="18"/>
          <w:szCs w:val="18"/>
        </w:rPr>
        <w:t xml:space="preserve"> </w:t>
      </w:r>
      <w:r w:rsidR="00504FAC" w:rsidRPr="009469A8">
        <w:rPr>
          <w:rFonts w:ascii="Arial" w:hAnsi="Arial" w:cs="Arial"/>
          <w:sz w:val="18"/>
          <w:szCs w:val="18"/>
        </w:rPr>
        <w:t xml:space="preserve">Türkiye ekonomisi </w:t>
      </w:r>
      <w:r w:rsidRPr="009469A8">
        <w:rPr>
          <w:rFonts w:ascii="Arial" w:hAnsi="Arial" w:cs="Arial"/>
          <w:sz w:val="18"/>
          <w:szCs w:val="18"/>
        </w:rPr>
        <w:t xml:space="preserve">geçen yılın </w:t>
      </w:r>
      <w:r w:rsidR="00504FAC" w:rsidRPr="009469A8">
        <w:rPr>
          <w:rFonts w:ascii="Arial" w:hAnsi="Arial" w:cs="Arial"/>
          <w:sz w:val="18"/>
          <w:szCs w:val="18"/>
        </w:rPr>
        <w:t xml:space="preserve">ilk </w:t>
      </w:r>
      <w:r w:rsidRPr="009469A8">
        <w:rPr>
          <w:rFonts w:ascii="Arial" w:hAnsi="Arial" w:cs="Arial"/>
          <w:sz w:val="18"/>
          <w:szCs w:val="18"/>
        </w:rPr>
        <w:t>9 ayında yüzde 9,6 büyü</w:t>
      </w:r>
      <w:r w:rsidR="00504FAC" w:rsidRPr="009469A8">
        <w:rPr>
          <w:rFonts w:ascii="Arial" w:hAnsi="Arial" w:cs="Arial"/>
          <w:sz w:val="18"/>
          <w:szCs w:val="18"/>
        </w:rPr>
        <w:t xml:space="preserve">dü. Büyümenin </w:t>
      </w:r>
      <w:r w:rsidRPr="009469A8">
        <w:rPr>
          <w:rFonts w:ascii="Arial" w:hAnsi="Arial" w:cs="Arial"/>
          <w:sz w:val="18"/>
          <w:szCs w:val="18"/>
        </w:rPr>
        <w:t>lokomotifi</w:t>
      </w:r>
      <w:r w:rsidR="00504FAC" w:rsidRPr="009469A8">
        <w:rPr>
          <w:rFonts w:ascii="Arial" w:hAnsi="Arial" w:cs="Arial"/>
          <w:sz w:val="18"/>
          <w:szCs w:val="18"/>
        </w:rPr>
        <w:t xml:space="preserve"> önceki yıllardaki gibi </w:t>
      </w:r>
      <w:r w:rsidRPr="009469A8">
        <w:rPr>
          <w:rFonts w:ascii="Arial" w:hAnsi="Arial" w:cs="Arial"/>
          <w:sz w:val="18"/>
          <w:szCs w:val="18"/>
        </w:rPr>
        <w:t xml:space="preserve">özel tüketim oldu. </w:t>
      </w:r>
      <w:r w:rsidR="00504FAC" w:rsidRPr="009469A8">
        <w:rPr>
          <w:rFonts w:ascii="Arial" w:hAnsi="Arial" w:cs="Arial"/>
          <w:sz w:val="18"/>
          <w:szCs w:val="18"/>
        </w:rPr>
        <w:t>B</w:t>
      </w:r>
      <w:r w:rsidRPr="009469A8">
        <w:rPr>
          <w:rFonts w:ascii="Arial" w:hAnsi="Arial" w:cs="Arial"/>
          <w:sz w:val="18"/>
          <w:szCs w:val="18"/>
        </w:rPr>
        <w:t>üyümenin 6,4 puanı özel tüketimden geldi.</w:t>
      </w:r>
      <w:r w:rsidR="00504FAC" w:rsidRPr="009469A8">
        <w:rPr>
          <w:rFonts w:ascii="Arial" w:hAnsi="Arial" w:cs="Arial"/>
          <w:sz w:val="18"/>
          <w:szCs w:val="18"/>
        </w:rPr>
        <w:t xml:space="preserve"> Özel yatırımların katkısı 5,5, ihracatın</w:t>
      </w:r>
      <w:r w:rsidRPr="009469A8">
        <w:rPr>
          <w:rFonts w:ascii="Arial" w:hAnsi="Arial" w:cs="Arial"/>
          <w:sz w:val="18"/>
          <w:szCs w:val="18"/>
        </w:rPr>
        <w:t xml:space="preserve"> </w:t>
      </w:r>
      <w:r w:rsidR="00504FAC" w:rsidRPr="009469A8">
        <w:rPr>
          <w:rFonts w:ascii="Arial" w:hAnsi="Arial" w:cs="Arial"/>
          <w:sz w:val="18"/>
          <w:szCs w:val="18"/>
        </w:rPr>
        <w:t xml:space="preserve">katkısı </w:t>
      </w:r>
      <w:r w:rsidRPr="009469A8">
        <w:rPr>
          <w:rFonts w:ascii="Arial" w:hAnsi="Arial" w:cs="Arial"/>
          <w:sz w:val="18"/>
          <w:szCs w:val="18"/>
        </w:rPr>
        <w:t>1,6</w:t>
      </w:r>
      <w:r w:rsidR="00504FAC" w:rsidRPr="009469A8">
        <w:rPr>
          <w:rFonts w:ascii="Arial" w:hAnsi="Arial" w:cs="Arial"/>
          <w:sz w:val="18"/>
          <w:szCs w:val="18"/>
        </w:rPr>
        <w:t xml:space="preserve"> iken</w:t>
      </w:r>
      <w:r w:rsidRPr="009469A8">
        <w:rPr>
          <w:rFonts w:ascii="Arial" w:hAnsi="Arial" w:cs="Arial"/>
          <w:sz w:val="18"/>
          <w:szCs w:val="18"/>
        </w:rPr>
        <w:t>, ithalatın</w:t>
      </w:r>
      <w:r w:rsidR="00504FAC" w:rsidRPr="009469A8">
        <w:rPr>
          <w:rFonts w:ascii="Arial" w:hAnsi="Arial" w:cs="Arial"/>
          <w:sz w:val="18"/>
          <w:szCs w:val="18"/>
        </w:rPr>
        <w:t xml:space="preserve"> katkısı</w:t>
      </w:r>
      <w:r w:rsidRPr="009469A8">
        <w:rPr>
          <w:rFonts w:ascii="Arial" w:hAnsi="Arial" w:cs="Arial"/>
          <w:sz w:val="18"/>
          <w:szCs w:val="18"/>
        </w:rPr>
        <w:t xml:space="preserve"> etkisi eksi 4,7</w:t>
      </w:r>
      <w:r w:rsidR="00504FAC" w:rsidRPr="009469A8">
        <w:rPr>
          <w:rFonts w:ascii="Arial" w:hAnsi="Arial" w:cs="Arial"/>
          <w:sz w:val="18"/>
          <w:szCs w:val="18"/>
        </w:rPr>
        <w:t>, kamu tüketim-yatırımının katkısı 0,6</w:t>
      </w:r>
      <w:r w:rsidRPr="009469A8">
        <w:rPr>
          <w:rFonts w:ascii="Arial" w:hAnsi="Arial" w:cs="Arial"/>
          <w:sz w:val="18"/>
          <w:szCs w:val="18"/>
        </w:rPr>
        <w:t xml:space="preserve"> olarak gerçekleşti. </w:t>
      </w:r>
    </w:p>
    <w:p w:rsidR="00CF23C3" w:rsidRPr="009469A8" w:rsidRDefault="007A0581" w:rsidP="009469A8">
      <w:pPr>
        <w:pStyle w:val="AralkYok"/>
        <w:jc w:val="both"/>
        <w:rPr>
          <w:rFonts w:ascii="Arial" w:hAnsi="Arial" w:cs="Arial"/>
          <w:sz w:val="18"/>
          <w:szCs w:val="18"/>
        </w:rPr>
      </w:pPr>
      <w:r w:rsidRPr="009469A8">
        <w:rPr>
          <w:rFonts w:ascii="Arial" w:hAnsi="Arial" w:cs="Arial"/>
          <w:sz w:val="18"/>
          <w:szCs w:val="18"/>
        </w:rPr>
        <w:t xml:space="preserve">Sektörel </w:t>
      </w:r>
      <w:proofErr w:type="gramStart"/>
      <w:r w:rsidRPr="009469A8">
        <w:rPr>
          <w:rFonts w:ascii="Arial" w:hAnsi="Arial" w:cs="Arial"/>
          <w:sz w:val="18"/>
          <w:szCs w:val="18"/>
        </w:rPr>
        <w:t>bazda</w:t>
      </w:r>
      <w:proofErr w:type="gramEnd"/>
      <w:r w:rsidRPr="009469A8">
        <w:rPr>
          <w:rFonts w:ascii="Arial" w:hAnsi="Arial" w:cs="Arial"/>
          <w:sz w:val="18"/>
          <w:szCs w:val="18"/>
        </w:rPr>
        <w:t xml:space="preserve"> bakıldığında</w:t>
      </w:r>
      <w:r w:rsidR="0009746A" w:rsidRPr="009469A8">
        <w:rPr>
          <w:rFonts w:ascii="Arial" w:hAnsi="Arial" w:cs="Arial"/>
          <w:sz w:val="18"/>
          <w:szCs w:val="18"/>
        </w:rPr>
        <w:t>,</w:t>
      </w:r>
      <w:r w:rsidRPr="009469A8">
        <w:rPr>
          <w:rFonts w:ascii="Arial" w:hAnsi="Arial" w:cs="Arial"/>
          <w:sz w:val="18"/>
          <w:szCs w:val="18"/>
        </w:rPr>
        <w:t xml:space="preserve"> inşaat sektörü yüzde </w:t>
      </w:r>
      <w:r w:rsidR="00631A8A" w:rsidRPr="009469A8">
        <w:rPr>
          <w:rFonts w:ascii="Arial" w:hAnsi="Arial" w:cs="Arial"/>
          <w:sz w:val="18"/>
          <w:szCs w:val="18"/>
        </w:rPr>
        <w:t xml:space="preserve">12,7 </w:t>
      </w:r>
      <w:r w:rsidRPr="009469A8">
        <w:rPr>
          <w:rFonts w:ascii="Arial" w:hAnsi="Arial" w:cs="Arial"/>
          <w:sz w:val="18"/>
          <w:szCs w:val="18"/>
        </w:rPr>
        <w:t xml:space="preserve">ile en yüksek büyümeyi gösterdi. Tarım yüzde </w:t>
      </w:r>
      <w:r w:rsidR="00CF23C3" w:rsidRPr="009469A8">
        <w:rPr>
          <w:rFonts w:ascii="Arial" w:hAnsi="Arial" w:cs="Arial"/>
          <w:sz w:val="18"/>
          <w:szCs w:val="18"/>
        </w:rPr>
        <w:t>5</w:t>
      </w:r>
      <w:r w:rsidRPr="009469A8">
        <w:rPr>
          <w:rFonts w:ascii="Arial" w:hAnsi="Arial" w:cs="Arial"/>
          <w:sz w:val="18"/>
          <w:szCs w:val="18"/>
        </w:rPr>
        <w:t>,3, sanayi yüzde 1</w:t>
      </w:r>
      <w:r w:rsidR="00CF23C3" w:rsidRPr="009469A8">
        <w:rPr>
          <w:rFonts w:ascii="Arial" w:hAnsi="Arial" w:cs="Arial"/>
          <w:sz w:val="18"/>
          <w:szCs w:val="18"/>
        </w:rPr>
        <w:t>0</w:t>
      </w:r>
      <w:r w:rsidRPr="009469A8">
        <w:rPr>
          <w:rFonts w:ascii="Arial" w:hAnsi="Arial" w:cs="Arial"/>
          <w:sz w:val="18"/>
          <w:szCs w:val="18"/>
        </w:rPr>
        <w:t xml:space="preserve">, </w:t>
      </w:r>
      <w:r w:rsidR="00CF23C3" w:rsidRPr="009469A8">
        <w:rPr>
          <w:rFonts w:ascii="Arial" w:hAnsi="Arial" w:cs="Arial"/>
          <w:sz w:val="18"/>
          <w:szCs w:val="18"/>
        </w:rPr>
        <w:t>hizmet sektörleriyse</w:t>
      </w:r>
      <w:r w:rsidRPr="009469A8">
        <w:rPr>
          <w:rFonts w:ascii="Arial" w:hAnsi="Arial" w:cs="Arial"/>
          <w:sz w:val="18"/>
          <w:szCs w:val="18"/>
        </w:rPr>
        <w:t xml:space="preserve"> yüzde </w:t>
      </w:r>
      <w:r w:rsidR="00CF23C3" w:rsidRPr="009469A8">
        <w:rPr>
          <w:rFonts w:ascii="Arial" w:hAnsi="Arial" w:cs="Arial"/>
          <w:sz w:val="18"/>
          <w:szCs w:val="18"/>
        </w:rPr>
        <w:t>9</w:t>
      </w:r>
      <w:r w:rsidRPr="009469A8">
        <w:rPr>
          <w:rFonts w:ascii="Arial" w:hAnsi="Arial" w:cs="Arial"/>
          <w:sz w:val="18"/>
          <w:szCs w:val="18"/>
        </w:rPr>
        <w:t>,</w:t>
      </w:r>
      <w:r w:rsidR="00CF23C3" w:rsidRPr="009469A8">
        <w:rPr>
          <w:rFonts w:ascii="Arial" w:hAnsi="Arial" w:cs="Arial"/>
          <w:sz w:val="18"/>
          <w:szCs w:val="18"/>
        </w:rPr>
        <w:t xml:space="preserve">8 büyüdü. Büyümenin öncü göstergelerinden sanayi üretimi </w:t>
      </w:r>
      <w:r w:rsidR="00A20C34" w:rsidRPr="009469A8">
        <w:rPr>
          <w:rFonts w:ascii="Arial" w:hAnsi="Arial" w:cs="Arial"/>
          <w:sz w:val="18"/>
          <w:szCs w:val="18"/>
        </w:rPr>
        <w:t>e</w:t>
      </w:r>
      <w:r w:rsidR="00CF23C3" w:rsidRPr="009469A8">
        <w:rPr>
          <w:rFonts w:ascii="Arial" w:hAnsi="Arial" w:cs="Arial"/>
          <w:sz w:val="18"/>
          <w:szCs w:val="18"/>
        </w:rPr>
        <w:t>kim ve</w:t>
      </w:r>
      <w:r w:rsidR="00A20C34" w:rsidRPr="009469A8">
        <w:rPr>
          <w:rFonts w:ascii="Arial" w:hAnsi="Arial" w:cs="Arial"/>
          <w:sz w:val="18"/>
          <w:szCs w:val="18"/>
        </w:rPr>
        <w:t xml:space="preserve"> k</w:t>
      </w:r>
      <w:r w:rsidR="00CF23C3" w:rsidRPr="009469A8">
        <w:rPr>
          <w:rFonts w:ascii="Arial" w:hAnsi="Arial" w:cs="Arial"/>
          <w:sz w:val="18"/>
          <w:szCs w:val="18"/>
        </w:rPr>
        <w:t>asım aylarında bir önceki yılın aynı aylarına göre sırasıyla yüzde 7,3 ve 8,4 arttı. Bu veriler ışığında 2011 yılı için yıllık büyüme oranının yüzde 8</w:t>
      </w:r>
      <w:r w:rsidR="0009746A" w:rsidRPr="009469A8">
        <w:rPr>
          <w:rFonts w:ascii="Arial" w:hAnsi="Arial" w:cs="Arial"/>
          <w:sz w:val="18"/>
          <w:szCs w:val="18"/>
        </w:rPr>
        <w:t>’</w:t>
      </w:r>
      <w:r w:rsidR="00CF23C3" w:rsidRPr="009469A8">
        <w:rPr>
          <w:rFonts w:ascii="Arial" w:hAnsi="Arial" w:cs="Arial"/>
          <w:sz w:val="18"/>
          <w:szCs w:val="18"/>
        </w:rPr>
        <w:t xml:space="preserve">in üzerinde olacağını tahmin ediyoruz.  </w:t>
      </w:r>
    </w:p>
    <w:p w:rsidR="00E1591B" w:rsidRPr="009469A8" w:rsidRDefault="00761B3B" w:rsidP="009469A8">
      <w:pPr>
        <w:pStyle w:val="AralkYok"/>
        <w:jc w:val="both"/>
        <w:rPr>
          <w:rFonts w:ascii="Arial" w:hAnsi="Arial" w:cs="Arial"/>
          <w:sz w:val="18"/>
          <w:szCs w:val="18"/>
        </w:rPr>
      </w:pPr>
      <w:r w:rsidRPr="009469A8">
        <w:rPr>
          <w:rFonts w:ascii="Arial" w:hAnsi="Arial" w:cs="Arial"/>
          <w:sz w:val="18"/>
          <w:szCs w:val="18"/>
        </w:rPr>
        <w:t>Ekonomideki büyüme istihdam artışını da getirdi.</w:t>
      </w:r>
      <w:r w:rsidR="00E1591B" w:rsidRPr="009469A8">
        <w:rPr>
          <w:rFonts w:ascii="Arial" w:hAnsi="Arial" w:cs="Arial"/>
          <w:sz w:val="18"/>
          <w:szCs w:val="18"/>
        </w:rPr>
        <w:t xml:space="preserve"> </w:t>
      </w:r>
      <w:r w:rsidR="00A20C34" w:rsidRPr="009469A8">
        <w:rPr>
          <w:rFonts w:ascii="Arial" w:hAnsi="Arial" w:cs="Arial"/>
          <w:sz w:val="18"/>
          <w:szCs w:val="18"/>
        </w:rPr>
        <w:t>İşsizlik oranı e</w:t>
      </w:r>
      <w:r w:rsidR="00E1591B" w:rsidRPr="009469A8">
        <w:rPr>
          <w:rFonts w:ascii="Arial" w:hAnsi="Arial" w:cs="Arial"/>
          <w:sz w:val="18"/>
          <w:szCs w:val="18"/>
        </w:rPr>
        <w:t>kim ayında bir önceki yılın aynı dönemine göre 2,1 puan azalışla yüzde 11,2</w:t>
      </w:r>
      <w:r w:rsidR="0009746A" w:rsidRPr="009469A8">
        <w:rPr>
          <w:rFonts w:ascii="Arial" w:hAnsi="Arial" w:cs="Arial"/>
          <w:sz w:val="18"/>
          <w:szCs w:val="18"/>
        </w:rPr>
        <w:t>’</w:t>
      </w:r>
      <w:r w:rsidR="00E1591B" w:rsidRPr="009469A8">
        <w:rPr>
          <w:rFonts w:ascii="Arial" w:hAnsi="Arial" w:cs="Arial"/>
          <w:sz w:val="18"/>
          <w:szCs w:val="18"/>
        </w:rPr>
        <w:t>den yüzde 9,1</w:t>
      </w:r>
      <w:r w:rsidR="0009746A" w:rsidRPr="009469A8">
        <w:rPr>
          <w:rFonts w:ascii="Arial" w:hAnsi="Arial" w:cs="Arial"/>
          <w:sz w:val="18"/>
          <w:szCs w:val="18"/>
        </w:rPr>
        <w:t>’</w:t>
      </w:r>
      <w:r w:rsidR="00E1591B" w:rsidRPr="009469A8">
        <w:rPr>
          <w:rFonts w:ascii="Arial" w:hAnsi="Arial" w:cs="Arial"/>
          <w:sz w:val="18"/>
          <w:szCs w:val="18"/>
        </w:rPr>
        <w:t>e geriledi. İşsiz sayısıysa geçen yılın aynı dönemine göre 447 bin kişi azalışla 2,5 milyon kişiye geriledi. Toplam istihdam sayısı bu dönemde 1,5 milyon kişi arttı. İstihdamdaki bu artışın yarıya yakını hizmet sektörlerinden geldi.</w:t>
      </w:r>
    </w:p>
    <w:p w:rsidR="008B4FF4" w:rsidRPr="009469A8" w:rsidRDefault="00247B5D" w:rsidP="009469A8">
      <w:pPr>
        <w:pStyle w:val="AralkYok"/>
        <w:jc w:val="both"/>
        <w:rPr>
          <w:rFonts w:ascii="Arial" w:hAnsi="Arial" w:cs="Arial"/>
          <w:sz w:val="18"/>
          <w:szCs w:val="18"/>
        </w:rPr>
      </w:pPr>
      <w:r w:rsidRPr="009469A8">
        <w:rPr>
          <w:rFonts w:ascii="Arial" w:hAnsi="Arial" w:cs="Arial"/>
          <w:sz w:val="18"/>
          <w:szCs w:val="18"/>
        </w:rPr>
        <w:t>İstihdam</w:t>
      </w:r>
      <w:r w:rsidR="00A20C34" w:rsidRPr="009469A8">
        <w:rPr>
          <w:rFonts w:ascii="Arial" w:hAnsi="Arial" w:cs="Arial"/>
          <w:sz w:val="18"/>
          <w:szCs w:val="18"/>
        </w:rPr>
        <w:t>da</w:t>
      </w:r>
      <w:r w:rsidRPr="009469A8">
        <w:rPr>
          <w:rFonts w:ascii="Arial" w:hAnsi="Arial" w:cs="Arial"/>
          <w:sz w:val="18"/>
          <w:szCs w:val="18"/>
        </w:rPr>
        <w:t xml:space="preserve">ki olumlu seyirle birlikte kayıtdışılık da azaldı. </w:t>
      </w:r>
      <w:r w:rsidR="00A20C34" w:rsidRPr="009469A8">
        <w:rPr>
          <w:rFonts w:ascii="Arial" w:hAnsi="Arial" w:cs="Arial"/>
          <w:sz w:val="18"/>
          <w:szCs w:val="18"/>
        </w:rPr>
        <w:t xml:space="preserve">2011 </w:t>
      </w:r>
      <w:proofErr w:type="gramStart"/>
      <w:r w:rsidR="00A20C34" w:rsidRPr="009469A8">
        <w:rPr>
          <w:rFonts w:ascii="Arial" w:hAnsi="Arial" w:cs="Arial"/>
          <w:sz w:val="18"/>
          <w:szCs w:val="18"/>
        </w:rPr>
        <w:t>e</w:t>
      </w:r>
      <w:r w:rsidR="008B4FF4" w:rsidRPr="009469A8">
        <w:rPr>
          <w:rFonts w:ascii="Arial" w:hAnsi="Arial" w:cs="Arial"/>
          <w:sz w:val="18"/>
          <w:szCs w:val="18"/>
        </w:rPr>
        <w:t>kim</w:t>
      </w:r>
      <w:proofErr w:type="gramEnd"/>
      <w:r w:rsidRPr="009469A8">
        <w:rPr>
          <w:rFonts w:ascii="Arial" w:hAnsi="Arial" w:cs="Arial"/>
          <w:sz w:val="18"/>
          <w:szCs w:val="18"/>
        </w:rPr>
        <w:t xml:space="preserve"> ayı itibariyle son </w:t>
      </w:r>
      <w:r w:rsidR="0009746A" w:rsidRPr="009469A8">
        <w:rPr>
          <w:rFonts w:ascii="Arial" w:hAnsi="Arial" w:cs="Arial"/>
          <w:sz w:val="18"/>
          <w:szCs w:val="18"/>
        </w:rPr>
        <w:t xml:space="preserve">bir </w:t>
      </w:r>
      <w:r w:rsidRPr="009469A8">
        <w:rPr>
          <w:rFonts w:ascii="Arial" w:hAnsi="Arial" w:cs="Arial"/>
          <w:sz w:val="18"/>
          <w:szCs w:val="18"/>
        </w:rPr>
        <w:t xml:space="preserve">yıl zarfında özel sektörün kayıtlı istihdamı </w:t>
      </w:r>
      <w:r w:rsidR="008B4FF4" w:rsidRPr="009469A8">
        <w:rPr>
          <w:rFonts w:ascii="Arial" w:hAnsi="Arial" w:cs="Arial"/>
          <w:sz w:val="18"/>
          <w:szCs w:val="18"/>
        </w:rPr>
        <w:t>1,1 milyon kişi arttı. Özel sektördeki kayıtlı işyeri sayısı da ekonomideki büyümenin bir göstergesi olarak bu dönemde 126 bin adet arttı ve 1,4 milyona ulaştı.</w:t>
      </w:r>
    </w:p>
    <w:p w:rsidR="008B4FF4" w:rsidRPr="009469A8" w:rsidRDefault="00525141" w:rsidP="009469A8">
      <w:pPr>
        <w:pStyle w:val="AralkYok"/>
        <w:jc w:val="both"/>
        <w:rPr>
          <w:rFonts w:ascii="Arial" w:hAnsi="Arial" w:cs="Arial"/>
          <w:sz w:val="18"/>
          <w:szCs w:val="18"/>
        </w:rPr>
      </w:pPr>
      <w:r w:rsidRPr="009469A8">
        <w:rPr>
          <w:rFonts w:ascii="Arial" w:hAnsi="Arial" w:cs="Arial"/>
          <w:sz w:val="18"/>
          <w:szCs w:val="18"/>
        </w:rPr>
        <w:t xml:space="preserve">Piyasadaki nakit akışının bir göstergesi olarak kabul edilen karşılıksız çek ve senet miktarları geçen sene azaldı. Protesto edilen senet miktarı 5,8 milyar liradan 4,9 milyar liraya </w:t>
      </w:r>
      <w:r w:rsidR="00026689" w:rsidRPr="009469A8">
        <w:rPr>
          <w:rFonts w:ascii="Arial" w:hAnsi="Arial" w:cs="Arial"/>
          <w:sz w:val="18"/>
          <w:szCs w:val="18"/>
        </w:rPr>
        <w:t>düşerken</w:t>
      </w:r>
      <w:r w:rsidRPr="009469A8">
        <w:rPr>
          <w:rFonts w:ascii="Arial" w:hAnsi="Arial" w:cs="Arial"/>
          <w:sz w:val="18"/>
          <w:szCs w:val="18"/>
        </w:rPr>
        <w:t xml:space="preserve">, karşılıksız çıkan çek </w:t>
      </w:r>
      <w:proofErr w:type="gramStart"/>
      <w:r w:rsidRPr="009469A8">
        <w:rPr>
          <w:rFonts w:ascii="Arial" w:hAnsi="Arial" w:cs="Arial"/>
          <w:sz w:val="18"/>
          <w:szCs w:val="18"/>
        </w:rPr>
        <w:t>adetiyse</w:t>
      </w:r>
      <w:proofErr w:type="gramEnd"/>
      <w:r w:rsidRPr="009469A8">
        <w:rPr>
          <w:rFonts w:ascii="Arial" w:hAnsi="Arial" w:cs="Arial"/>
          <w:sz w:val="18"/>
          <w:szCs w:val="18"/>
        </w:rPr>
        <w:t xml:space="preserve"> 900 binden </w:t>
      </w:r>
      <w:r w:rsidR="00026689" w:rsidRPr="009469A8">
        <w:rPr>
          <w:rFonts w:ascii="Arial" w:hAnsi="Arial" w:cs="Arial"/>
          <w:sz w:val="18"/>
          <w:szCs w:val="18"/>
        </w:rPr>
        <w:t>595 bine geriledi.</w:t>
      </w:r>
    </w:p>
    <w:p w:rsidR="00746184" w:rsidRPr="009469A8" w:rsidRDefault="009F796C" w:rsidP="009469A8">
      <w:pPr>
        <w:pStyle w:val="AralkYok"/>
        <w:jc w:val="both"/>
        <w:rPr>
          <w:rFonts w:ascii="Arial" w:hAnsi="Arial" w:cs="Arial"/>
          <w:sz w:val="18"/>
          <w:szCs w:val="18"/>
        </w:rPr>
      </w:pPr>
      <w:r w:rsidRPr="009469A8">
        <w:rPr>
          <w:rFonts w:ascii="Arial" w:hAnsi="Arial" w:cs="Arial"/>
          <w:sz w:val="18"/>
          <w:szCs w:val="18"/>
        </w:rPr>
        <w:t>Yatırım Teşvik Belgeleri sayı olarak geçen senenin ilk 11 ayında bir önceki seneye göre artmakla birlikte miktar olarak azaldı ve 50,7 milyar liradan 49,5 milyar liraya geriledi. Bu gerilemede en büyük faktör</w:t>
      </w:r>
      <w:r w:rsidR="0009746A" w:rsidRPr="009469A8">
        <w:rPr>
          <w:rFonts w:ascii="Arial" w:hAnsi="Arial" w:cs="Arial"/>
          <w:sz w:val="18"/>
          <w:szCs w:val="18"/>
        </w:rPr>
        <w:t>,</w:t>
      </w:r>
      <w:r w:rsidRPr="009469A8">
        <w:rPr>
          <w:rFonts w:ascii="Arial" w:hAnsi="Arial" w:cs="Arial"/>
          <w:sz w:val="18"/>
          <w:szCs w:val="18"/>
        </w:rPr>
        <w:t xml:space="preserve"> komple yeni yatırımlar için alınan teşviklerdeki azalma oldu. Bu kapsamda düzenlenen belge miktarı 39 milyar liradan 35 milyar liraya düştü. </w:t>
      </w:r>
    </w:p>
    <w:p w:rsidR="00AC0CA0" w:rsidRPr="009469A8" w:rsidRDefault="009F796C" w:rsidP="009469A8">
      <w:pPr>
        <w:pStyle w:val="AralkYok"/>
        <w:jc w:val="both"/>
        <w:rPr>
          <w:rFonts w:ascii="Arial" w:hAnsi="Arial" w:cs="Arial"/>
          <w:sz w:val="18"/>
          <w:szCs w:val="18"/>
        </w:rPr>
      </w:pPr>
      <w:r w:rsidRPr="009469A8">
        <w:rPr>
          <w:rFonts w:ascii="Arial" w:hAnsi="Arial" w:cs="Arial"/>
          <w:sz w:val="18"/>
          <w:szCs w:val="18"/>
        </w:rPr>
        <w:t xml:space="preserve">Yatırım Teşviklerden bölgesel </w:t>
      </w:r>
      <w:proofErr w:type="gramStart"/>
      <w:r w:rsidRPr="009469A8">
        <w:rPr>
          <w:rFonts w:ascii="Arial" w:hAnsi="Arial" w:cs="Arial"/>
          <w:sz w:val="18"/>
          <w:szCs w:val="18"/>
        </w:rPr>
        <w:t>bazda</w:t>
      </w:r>
      <w:proofErr w:type="gramEnd"/>
      <w:r w:rsidRPr="009469A8">
        <w:rPr>
          <w:rFonts w:ascii="Arial" w:hAnsi="Arial" w:cs="Arial"/>
          <w:sz w:val="18"/>
          <w:szCs w:val="18"/>
        </w:rPr>
        <w:t xml:space="preserve"> en büyük payı yüzde 38 ile Marmara bölgesi aldı. </w:t>
      </w:r>
      <w:r w:rsidR="00746184" w:rsidRPr="009469A8">
        <w:rPr>
          <w:rFonts w:ascii="Arial" w:hAnsi="Arial" w:cs="Arial"/>
          <w:sz w:val="18"/>
          <w:szCs w:val="18"/>
        </w:rPr>
        <w:t xml:space="preserve">Doğu Anadolu bölgesi yüzde 83 ile en yüksek artışı yaşarken, Akdeniz bölgesindeki teşvikler yüzde 70 oranında geriledi. </w:t>
      </w:r>
      <w:r w:rsidRPr="009469A8">
        <w:rPr>
          <w:rFonts w:ascii="Arial" w:hAnsi="Arial" w:cs="Arial"/>
          <w:sz w:val="18"/>
          <w:szCs w:val="18"/>
        </w:rPr>
        <w:t>İl b</w:t>
      </w:r>
      <w:r w:rsidR="0009746A" w:rsidRPr="009469A8">
        <w:rPr>
          <w:rFonts w:ascii="Arial" w:hAnsi="Arial" w:cs="Arial"/>
          <w:sz w:val="18"/>
          <w:szCs w:val="18"/>
        </w:rPr>
        <w:t>azında en çok azalma yaşayanlar;</w:t>
      </w:r>
      <w:r w:rsidRPr="009469A8">
        <w:rPr>
          <w:rFonts w:ascii="Arial" w:hAnsi="Arial" w:cs="Arial"/>
          <w:sz w:val="18"/>
          <w:szCs w:val="18"/>
        </w:rPr>
        <w:t xml:space="preserve"> Aksaray, Adana, Karaman, Kırşehir, Hatay ve Giresun ol</w:t>
      </w:r>
      <w:r w:rsidR="00AC0CA0" w:rsidRPr="009469A8">
        <w:rPr>
          <w:rFonts w:ascii="Arial" w:hAnsi="Arial" w:cs="Arial"/>
          <w:sz w:val="18"/>
          <w:szCs w:val="18"/>
        </w:rPr>
        <w:t>urken, en çok artı</w:t>
      </w:r>
      <w:r w:rsidR="0009746A" w:rsidRPr="009469A8">
        <w:rPr>
          <w:rFonts w:ascii="Arial" w:hAnsi="Arial" w:cs="Arial"/>
          <w:sz w:val="18"/>
          <w:szCs w:val="18"/>
        </w:rPr>
        <w:t>ş gerçekleşen</w:t>
      </w:r>
      <w:r w:rsidR="00AC0CA0" w:rsidRPr="009469A8">
        <w:rPr>
          <w:rFonts w:ascii="Arial" w:hAnsi="Arial" w:cs="Arial"/>
          <w:sz w:val="18"/>
          <w:szCs w:val="18"/>
        </w:rPr>
        <w:t xml:space="preserve"> Artvin, Şırnak, Ordu, Kocaeli, Siirt, Elazığ, Zonguldak ve Kırıkkale oldu.</w:t>
      </w:r>
    </w:p>
    <w:p w:rsidR="00382D0A" w:rsidRPr="009469A8" w:rsidRDefault="006C6309" w:rsidP="009469A8">
      <w:pPr>
        <w:pStyle w:val="AralkYok"/>
        <w:jc w:val="both"/>
        <w:rPr>
          <w:rFonts w:ascii="Arial" w:hAnsi="Arial" w:cs="Arial"/>
          <w:sz w:val="18"/>
          <w:szCs w:val="18"/>
        </w:rPr>
      </w:pPr>
      <w:r w:rsidRPr="009469A8">
        <w:rPr>
          <w:rFonts w:ascii="Arial" w:hAnsi="Arial" w:cs="Arial"/>
          <w:sz w:val="18"/>
          <w:szCs w:val="18"/>
        </w:rPr>
        <w:t>Ekonomideki canlanmayla birlikte K</w:t>
      </w:r>
      <w:r w:rsidR="0009746A" w:rsidRPr="009469A8">
        <w:rPr>
          <w:rFonts w:ascii="Arial" w:hAnsi="Arial" w:cs="Arial"/>
          <w:sz w:val="18"/>
          <w:szCs w:val="18"/>
        </w:rPr>
        <w:t>OBİ’</w:t>
      </w:r>
      <w:r w:rsidRPr="009469A8">
        <w:rPr>
          <w:rFonts w:ascii="Arial" w:hAnsi="Arial" w:cs="Arial"/>
          <w:sz w:val="18"/>
          <w:szCs w:val="18"/>
        </w:rPr>
        <w:t xml:space="preserve">lerin kullandığı krediler </w:t>
      </w:r>
      <w:r w:rsidR="00746184" w:rsidRPr="009469A8">
        <w:rPr>
          <w:rFonts w:ascii="Arial" w:hAnsi="Arial" w:cs="Arial"/>
          <w:sz w:val="18"/>
          <w:szCs w:val="18"/>
        </w:rPr>
        <w:t>kasım</w:t>
      </w:r>
      <w:r w:rsidRPr="009469A8">
        <w:rPr>
          <w:rFonts w:ascii="Arial" w:hAnsi="Arial" w:cs="Arial"/>
          <w:sz w:val="18"/>
          <w:szCs w:val="18"/>
        </w:rPr>
        <w:t xml:space="preserve"> ayında </w:t>
      </w:r>
      <w:r w:rsidR="00382D0A" w:rsidRPr="009469A8">
        <w:rPr>
          <w:rFonts w:ascii="Arial" w:hAnsi="Arial" w:cs="Arial"/>
          <w:sz w:val="18"/>
          <w:szCs w:val="18"/>
        </w:rPr>
        <w:t>161</w:t>
      </w:r>
      <w:r w:rsidRPr="009469A8">
        <w:rPr>
          <w:rFonts w:ascii="Arial" w:hAnsi="Arial" w:cs="Arial"/>
          <w:sz w:val="18"/>
          <w:szCs w:val="18"/>
        </w:rPr>
        <w:t xml:space="preserve"> milyar liraya ulaştı. Böylece </w:t>
      </w:r>
      <w:r w:rsidR="00382D0A" w:rsidRPr="009469A8">
        <w:rPr>
          <w:rFonts w:ascii="Arial" w:hAnsi="Arial" w:cs="Arial"/>
          <w:sz w:val="18"/>
          <w:szCs w:val="18"/>
        </w:rPr>
        <w:t>11</w:t>
      </w:r>
      <w:r w:rsidRPr="009469A8">
        <w:rPr>
          <w:rFonts w:ascii="Arial" w:hAnsi="Arial" w:cs="Arial"/>
          <w:sz w:val="18"/>
          <w:szCs w:val="18"/>
        </w:rPr>
        <w:t xml:space="preserve"> aylık dönemde K</w:t>
      </w:r>
      <w:r w:rsidR="0009746A" w:rsidRPr="009469A8">
        <w:rPr>
          <w:rFonts w:ascii="Arial" w:hAnsi="Arial" w:cs="Arial"/>
          <w:sz w:val="18"/>
          <w:szCs w:val="18"/>
        </w:rPr>
        <w:t>OBİ</w:t>
      </w:r>
      <w:r w:rsidRPr="009469A8">
        <w:rPr>
          <w:rFonts w:ascii="Arial" w:hAnsi="Arial" w:cs="Arial"/>
          <w:sz w:val="18"/>
          <w:szCs w:val="18"/>
        </w:rPr>
        <w:t xml:space="preserve"> kredileri yüzde </w:t>
      </w:r>
      <w:r w:rsidR="00382D0A" w:rsidRPr="009469A8">
        <w:rPr>
          <w:rFonts w:ascii="Arial" w:hAnsi="Arial" w:cs="Arial"/>
          <w:sz w:val="18"/>
          <w:szCs w:val="18"/>
        </w:rPr>
        <w:t>28 oranında büyürken</w:t>
      </w:r>
      <w:r w:rsidRPr="009469A8">
        <w:rPr>
          <w:rFonts w:ascii="Arial" w:hAnsi="Arial" w:cs="Arial"/>
          <w:sz w:val="18"/>
          <w:szCs w:val="18"/>
        </w:rPr>
        <w:t xml:space="preserve">, kredi kullanan </w:t>
      </w:r>
      <w:r w:rsidR="0009746A" w:rsidRPr="009469A8">
        <w:rPr>
          <w:rFonts w:ascii="Arial" w:hAnsi="Arial" w:cs="Arial"/>
          <w:sz w:val="18"/>
          <w:szCs w:val="18"/>
        </w:rPr>
        <w:t xml:space="preserve">KOBİ </w:t>
      </w:r>
      <w:r w:rsidRPr="009469A8">
        <w:rPr>
          <w:rFonts w:ascii="Arial" w:hAnsi="Arial" w:cs="Arial"/>
          <w:sz w:val="18"/>
          <w:szCs w:val="18"/>
        </w:rPr>
        <w:t xml:space="preserve">sayısıysa yüzde </w:t>
      </w:r>
      <w:r w:rsidR="00382D0A" w:rsidRPr="009469A8">
        <w:rPr>
          <w:rFonts w:ascii="Arial" w:hAnsi="Arial" w:cs="Arial"/>
          <w:sz w:val="18"/>
          <w:szCs w:val="18"/>
        </w:rPr>
        <w:t>12</w:t>
      </w:r>
      <w:r w:rsidRPr="009469A8">
        <w:rPr>
          <w:rFonts w:ascii="Arial" w:hAnsi="Arial" w:cs="Arial"/>
          <w:sz w:val="18"/>
          <w:szCs w:val="18"/>
        </w:rPr>
        <w:t xml:space="preserve"> art</w:t>
      </w:r>
      <w:r w:rsidR="00382D0A" w:rsidRPr="009469A8">
        <w:rPr>
          <w:rFonts w:ascii="Arial" w:hAnsi="Arial" w:cs="Arial"/>
          <w:sz w:val="18"/>
          <w:szCs w:val="18"/>
        </w:rPr>
        <w:t xml:space="preserve">ışla 1,5 milyona ulaştı. </w:t>
      </w:r>
      <w:r w:rsidRPr="009469A8">
        <w:rPr>
          <w:rFonts w:ascii="Arial" w:hAnsi="Arial" w:cs="Arial"/>
          <w:sz w:val="18"/>
          <w:szCs w:val="18"/>
        </w:rPr>
        <w:t>K</w:t>
      </w:r>
      <w:r w:rsidR="0009746A" w:rsidRPr="009469A8">
        <w:rPr>
          <w:rFonts w:ascii="Arial" w:hAnsi="Arial" w:cs="Arial"/>
          <w:sz w:val="18"/>
          <w:szCs w:val="18"/>
        </w:rPr>
        <w:t>OBİ’</w:t>
      </w:r>
      <w:r w:rsidRPr="009469A8">
        <w:rPr>
          <w:rFonts w:ascii="Arial" w:hAnsi="Arial" w:cs="Arial"/>
          <w:sz w:val="18"/>
          <w:szCs w:val="18"/>
        </w:rPr>
        <w:t xml:space="preserve">lerin takibe düşen kredi miktarı yüzde </w:t>
      </w:r>
      <w:r w:rsidR="00382D0A" w:rsidRPr="009469A8">
        <w:rPr>
          <w:rFonts w:ascii="Arial" w:hAnsi="Arial" w:cs="Arial"/>
          <w:sz w:val="18"/>
          <w:szCs w:val="18"/>
        </w:rPr>
        <w:t>13 oranında</w:t>
      </w:r>
      <w:r w:rsidRPr="009469A8">
        <w:rPr>
          <w:rFonts w:ascii="Arial" w:hAnsi="Arial" w:cs="Arial"/>
          <w:sz w:val="18"/>
          <w:szCs w:val="18"/>
        </w:rPr>
        <w:t xml:space="preserve"> </w:t>
      </w:r>
      <w:r w:rsidR="00382D0A" w:rsidRPr="009469A8">
        <w:rPr>
          <w:rFonts w:ascii="Arial" w:hAnsi="Arial" w:cs="Arial"/>
          <w:sz w:val="18"/>
          <w:szCs w:val="18"/>
        </w:rPr>
        <w:t>gerileyerek 5</w:t>
      </w:r>
      <w:r w:rsidRPr="009469A8">
        <w:rPr>
          <w:rFonts w:ascii="Arial" w:hAnsi="Arial" w:cs="Arial"/>
          <w:sz w:val="18"/>
          <w:szCs w:val="18"/>
        </w:rPr>
        <w:t>,2 milyar lira</w:t>
      </w:r>
      <w:r w:rsidR="00382D0A" w:rsidRPr="009469A8">
        <w:rPr>
          <w:rFonts w:ascii="Arial" w:hAnsi="Arial" w:cs="Arial"/>
          <w:sz w:val="18"/>
          <w:szCs w:val="18"/>
        </w:rPr>
        <w:t xml:space="preserve">ya, kredisi takibe düşen </w:t>
      </w:r>
      <w:r w:rsidR="0009746A" w:rsidRPr="009469A8">
        <w:rPr>
          <w:rFonts w:ascii="Arial" w:hAnsi="Arial" w:cs="Arial"/>
          <w:sz w:val="18"/>
          <w:szCs w:val="18"/>
        </w:rPr>
        <w:t xml:space="preserve">KOBİ </w:t>
      </w:r>
      <w:r w:rsidR="00382D0A" w:rsidRPr="009469A8">
        <w:rPr>
          <w:rFonts w:ascii="Arial" w:hAnsi="Arial" w:cs="Arial"/>
          <w:sz w:val="18"/>
          <w:szCs w:val="18"/>
        </w:rPr>
        <w:t>sayısı</w:t>
      </w:r>
      <w:r w:rsidR="00033CF1" w:rsidRPr="009469A8">
        <w:rPr>
          <w:rFonts w:ascii="Arial" w:hAnsi="Arial" w:cs="Arial"/>
          <w:sz w:val="18"/>
          <w:szCs w:val="18"/>
        </w:rPr>
        <w:t xml:space="preserve"> ise</w:t>
      </w:r>
      <w:r w:rsidR="00382D0A" w:rsidRPr="009469A8">
        <w:rPr>
          <w:rFonts w:ascii="Arial" w:hAnsi="Arial" w:cs="Arial"/>
          <w:sz w:val="18"/>
          <w:szCs w:val="18"/>
        </w:rPr>
        <w:t xml:space="preserve"> yüzde 17 azalarak 167 bine indi.</w:t>
      </w:r>
    </w:p>
    <w:p w:rsidR="00B46B3D" w:rsidRPr="009469A8" w:rsidRDefault="00B46B3D" w:rsidP="009469A8">
      <w:pPr>
        <w:pStyle w:val="AralkYok"/>
        <w:jc w:val="both"/>
        <w:rPr>
          <w:rFonts w:ascii="Arial" w:hAnsi="Arial" w:cs="Arial"/>
          <w:sz w:val="18"/>
          <w:szCs w:val="18"/>
        </w:rPr>
      </w:pPr>
      <w:r w:rsidRPr="009469A8">
        <w:rPr>
          <w:rFonts w:ascii="Arial" w:hAnsi="Arial" w:cs="Arial"/>
          <w:sz w:val="18"/>
          <w:szCs w:val="18"/>
        </w:rPr>
        <w:t xml:space="preserve">Mali istikrarın göstergesi konumundaki merkezi yönetim bütçe açığı, 2011 yılında bir önceki yıla göre yüzde 58 oranında azalarak 17,5 milyar lira olarak gerçekleşti. Bu olumlu performansın en büyük nedeni ekonomideki canlılığa paralel olarak artan vergi gelirleri oldu. Toplam vergi gelirleri yüzde 21 artarken, kurumlar vergisi </w:t>
      </w:r>
      <w:proofErr w:type="gramStart"/>
      <w:r w:rsidRPr="009469A8">
        <w:rPr>
          <w:rFonts w:ascii="Arial" w:hAnsi="Arial" w:cs="Arial"/>
          <w:sz w:val="18"/>
          <w:szCs w:val="18"/>
        </w:rPr>
        <w:t>tahsilatındaki</w:t>
      </w:r>
      <w:proofErr w:type="gramEnd"/>
      <w:r w:rsidRPr="009469A8">
        <w:rPr>
          <w:rFonts w:ascii="Arial" w:hAnsi="Arial" w:cs="Arial"/>
          <w:sz w:val="18"/>
          <w:szCs w:val="18"/>
        </w:rPr>
        <w:t xml:space="preserve"> artış yüzde 29, </w:t>
      </w:r>
      <w:r w:rsidR="00033CF1" w:rsidRPr="009469A8">
        <w:rPr>
          <w:rFonts w:ascii="Arial" w:hAnsi="Arial" w:cs="Arial"/>
          <w:sz w:val="18"/>
          <w:szCs w:val="18"/>
        </w:rPr>
        <w:t>KDV</w:t>
      </w:r>
      <w:r w:rsidRPr="009469A8">
        <w:rPr>
          <w:rFonts w:ascii="Arial" w:hAnsi="Arial" w:cs="Arial"/>
          <w:sz w:val="18"/>
          <w:szCs w:val="18"/>
        </w:rPr>
        <w:t xml:space="preserve"> yüzde 14, </w:t>
      </w:r>
      <w:r w:rsidR="00F82142" w:rsidRPr="009469A8">
        <w:rPr>
          <w:rFonts w:ascii="Arial" w:hAnsi="Arial" w:cs="Arial"/>
          <w:sz w:val="18"/>
          <w:szCs w:val="18"/>
        </w:rPr>
        <w:t>dâhilde</w:t>
      </w:r>
      <w:r w:rsidRPr="009469A8">
        <w:rPr>
          <w:rFonts w:ascii="Arial" w:hAnsi="Arial" w:cs="Arial"/>
          <w:sz w:val="18"/>
          <w:szCs w:val="18"/>
        </w:rPr>
        <w:t xml:space="preserve"> alınan </w:t>
      </w:r>
      <w:r w:rsidR="00F82142" w:rsidRPr="009469A8">
        <w:rPr>
          <w:rFonts w:ascii="Arial" w:hAnsi="Arial" w:cs="Arial"/>
          <w:sz w:val="18"/>
          <w:szCs w:val="18"/>
        </w:rPr>
        <w:t xml:space="preserve">KDV </w:t>
      </w:r>
      <w:r w:rsidRPr="009469A8">
        <w:rPr>
          <w:rFonts w:ascii="Arial" w:hAnsi="Arial" w:cs="Arial"/>
          <w:sz w:val="18"/>
          <w:szCs w:val="18"/>
        </w:rPr>
        <w:t xml:space="preserve">yüzde 35, </w:t>
      </w:r>
      <w:r w:rsidR="00033CF1" w:rsidRPr="009469A8">
        <w:rPr>
          <w:rFonts w:ascii="Arial" w:hAnsi="Arial" w:cs="Arial"/>
          <w:sz w:val="18"/>
          <w:szCs w:val="18"/>
        </w:rPr>
        <w:t>ÖTV</w:t>
      </w:r>
      <w:r w:rsidRPr="009469A8">
        <w:rPr>
          <w:rFonts w:ascii="Arial" w:hAnsi="Arial" w:cs="Arial"/>
          <w:sz w:val="18"/>
          <w:szCs w:val="18"/>
        </w:rPr>
        <w:t xml:space="preserve"> tahsilatıysa yüzde 12 oranlarında artış gösterdi. Faiz hariç kamu harcamaları yüzde 10 oranından büyürken, faiz giderleri yüzde 13 azaldı. Vergi ve prim borçlarının yapılandırılmasından gelen 13 milyar lir</w:t>
      </w:r>
      <w:r w:rsidR="00033CF1" w:rsidRPr="009469A8">
        <w:rPr>
          <w:rFonts w:ascii="Arial" w:hAnsi="Arial" w:cs="Arial"/>
          <w:sz w:val="18"/>
          <w:szCs w:val="18"/>
        </w:rPr>
        <w:t xml:space="preserve">a da, bütçe açığının azalmasını </w:t>
      </w:r>
      <w:r w:rsidRPr="009469A8">
        <w:rPr>
          <w:rFonts w:ascii="Arial" w:hAnsi="Arial" w:cs="Arial"/>
          <w:sz w:val="18"/>
          <w:szCs w:val="18"/>
        </w:rPr>
        <w:t>sağladı.</w:t>
      </w:r>
    </w:p>
    <w:p w:rsidR="00B46B3D" w:rsidRPr="009469A8" w:rsidRDefault="002D6EF2" w:rsidP="009469A8">
      <w:pPr>
        <w:pStyle w:val="AralkYok"/>
        <w:jc w:val="both"/>
        <w:rPr>
          <w:rFonts w:ascii="Arial" w:hAnsi="Arial" w:cs="Arial"/>
          <w:sz w:val="18"/>
          <w:szCs w:val="18"/>
        </w:rPr>
      </w:pPr>
      <w:r w:rsidRPr="009469A8">
        <w:rPr>
          <w:rFonts w:ascii="Arial" w:hAnsi="Arial" w:cs="Arial"/>
          <w:sz w:val="18"/>
          <w:szCs w:val="18"/>
        </w:rPr>
        <w:t>2010 yılı sonunda 369 milyar lira olan kamu iç borcu, 2011 Eylül ayı sonunda yüzde 4 artışla 383 milyar liraya ulaştı. Bu dönemde kamu dış borcu ise yüzde 7 artışla 89 milyar dolardan 95 milyar dolara çıktı.</w:t>
      </w:r>
    </w:p>
    <w:p w:rsidR="00622319" w:rsidRPr="009469A8" w:rsidRDefault="002D6EF2" w:rsidP="009469A8">
      <w:pPr>
        <w:pStyle w:val="AralkYok"/>
        <w:jc w:val="both"/>
        <w:rPr>
          <w:rFonts w:ascii="Arial" w:hAnsi="Arial" w:cs="Arial"/>
          <w:sz w:val="18"/>
          <w:szCs w:val="18"/>
        </w:rPr>
      </w:pPr>
      <w:r w:rsidRPr="009469A8">
        <w:rPr>
          <w:rFonts w:ascii="Arial" w:hAnsi="Arial" w:cs="Arial"/>
          <w:sz w:val="18"/>
          <w:szCs w:val="18"/>
        </w:rPr>
        <w:t>2011 yılındaki olumsuz gelişmelerin başında dış ticaret açığı ile cari açıktaki bozulmanın devam etmesi geliyor. Geçen yılın 11 aylık döneminde ihracat geçen yılın aynı dönemine göre yüzde 20</w:t>
      </w:r>
      <w:r w:rsidR="00622319" w:rsidRPr="009469A8">
        <w:rPr>
          <w:rFonts w:ascii="Arial" w:hAnsi="Arial" w:cs="Arial"/>
          <w:sz w:val="18"/>
          <w:szCs w:val="18"/>
        </w:rPr>
        <w:t xml:space="preserve">, </w:t>
      </w:r>
      <w:r w:rsidR="00A20C34" w:rsidRPr="009469A8">
        <w:rPr>
          <w:rFonts w:ascii="Arial" w:hAnsi="Arial" w:cs="Arial"/>
          <w:sz w:val="18"/>
          <w:szCs w:val="18"/>
        </w:rPr>
        <w:t xml:space="preserve">ithalatsa </w:t>
      </w:r>
      <w:r w:rsidR="00622319" w:rsidRPr="009469A8">
        <w:rPr>
          <w:rFonts w:ascii="Arial" w:hAnsi="Arial" w:cs="Arial"/>
          <w:sz w:val="18"/>
          <w:szCs w:val="18"/>
        </w:rPr>
        <w:t>yüzde 34</w:t>
      </w:r>
      <w:r w:rsidR="00A20C34" w:rsidRPr="009469A8">
        <w:rPr>
          <w:rFonts w:ascii="Arial" w:hAnsi="Arial" w:cs="Arial"/>
          <w:sz w:val="18"/>
          <w:szCs w:val="18"/>
        </w:rPr>
        <w:t xml:space="preserve"> arttı</w:t>
      </w:r>
      <w:r w:rsidRPr="009469A8">
        <w:rPr>
          <w:rFonts w:ascii="Arial" w:hAnsi="Arial" w:cs="Arial"/>
          <w:sz w:val="18"/>
          <w:szCs w:val="18"/>
        </w:rPr>
        <w:t xml:space="preserve">. </w:t>
      </w:r>
      <w:r w:rsidR="00622319" w:rsidRPr="009469A8">
        <w:rPr>
          <w:rFonts w:ascii="Arial" w:hAnsi="Arial" w:cs="Arial"/>
          <w:sz w:val="18"/>
          <w:szCs w:val="18"/>
        </w:rPr>
        <w:t>Böylece tarihi bir rekor kıran dış ticaret açığı yüzde 55 büyüyerek</w:t>
      </w:r>
      <w:r w:rsidR="00033CF1" w:rsidRPr="009469A8">
        <w:rPr>
          <w:rFonts w:ascii="Arial" w:hAnsi="Arial" w:cs="Arial"/>
          <w:sz w:val="18"/>
          <w:szCs w:val="18"/>
        </w:rPr>
        <w:t>,</w:t>
      </w:r>
      <w:r w:rsidR="00622319" w:rsidRPr="009469A8">
        <w:rPr>
          <w:rFonts w:ascii="Arial" w:hAnsi="Arial" w:cs="Arial"/>
          <w:sz w:val="18"/>
          <w:szCs w:val="18"/>
        </w:rPr>
        <w:t xml:space="preserve"> </w:t>
      </w:r>
      <w:r w:rsidRPr="009469A8">
        <w:rPr>
          <w:rFonts w:ascii="Arial" w:hAnsi="Arial" w:cs="Arial"/>
          <w:sz w:val="18"/>
          <w:szCs w:val="18"/>
        </w:rPr>
        <w:t>9</w:t>
      </w:r>
      <w:r w:rsidR="00622319" w:rsidRPr="009469A8">
        <w:rPr>
          <w:rFonts w:ascii="Arial" w:hAnsi="Arial" w:cs="Arial"/>
          <w:sz w:val="18"/>
          <w:szCs w:val="18"/>
        </w:rPr>
        <w:t>8</w:t>
      </w:r>
      <w:r w:rsidRPr="009469A8">
        <w:rPr>
          <w:rFonts w:ascii="Arial" w:hAnsi="Arial" w:cs="Arial"/>
          <w:sz w:val="18"/>
          <w:szCs w:val="18"/>
        </w:rPr>
        <w:t xml:space="preserve"> milyar</w:t>
      </w:r>
      <w:r w:rsidR="00622319" w:rsidRPr="009469A8">
        <w:rPr>
          <w:rFonts w:ascii="Arial" w:hAnsi="Arial" w:cs="Arial"/>
          <w:sz w:val="18"/>
          <w:szCs w:val="18"/>
        </w:rPr>
        <w:t xml:space="preserve"> dolara ulaştı. İ</w:t>
      </w:r>
      <w:r w:rsidRPr="009469A8">
        <w:rPr>
          <w:rFonts w:ascii="Arial" w:hAnsi="Arial" w:cs="Arial"/>
          <w:sz w:val="18"/>
          <w:szCs w:val="18"/>
        </w:rPr>
        <w:t>hracatın ithalatı karşılama oranı</w:t>
      </w:r>
      <w:r w:rsidR="00622319" w:rsidRPr="009469A8">
        <w:rPr>
          <w:rFonts w:ascii="Arial" w:hAnsi="Arial" w:cs="Arial"/>
          <w:sz w:val="18"/>
          <w:szCs w:val="18"/>
        </w:rPr>
        <w:t>ysa y</w:t>
      </w:r>
      <w:r w:rsidRPr="009469A8">
        <w:rPr>
          <w:rFonts w:ascii="Arial" w:hAnsi="Arial" w:cs="Arial"/>
          <w:sz w:val="18"/>
          <w:szCs w:val="18"/>
        </w:rPr>
        <w:t>üzde 56</w:t>
      </w:r>
      <w:r w:rsidR="0009746A" w:rsidRPr="009469A8">
        <w:rPr>
          <w:rFonts w:ascii="Arial" w:hAnsi="Arial" w:cs="Arial"/>
          <w:sz w:val="18"/>
          <w:szCs w:val="18"/>
        </w:rPr>
        <w:t>’</w:t>
      </w:r>
      <w:r w:rsidRPr="009469A8">
        <w:rPr>
          <w:rFonts w:ascii="Arial" w:hAnsi="Arial" w:cs="Arial"/>
          <w:sz w:val="18"/>
          <w:szCs w:val="18"/>
        </w:rPr>
        <w:t>ya geriledi.</w:t>
      </w:r>
      <w:r w:rsidR="00622319" w:rsidRPr="009469A8">
        <w:rPr>
          <w:rFonts w:ascii="Arial" w:hAnsi="Arial" w:cs="Arial"/>
          <w:sz w:val="18"/>
          <w:szCs w:val="18"/>
        </w:rPr>
        <w:t xml:space="preserve"> Bu dönemde </w:t>
      </w:r>
      <w:proofErr w:type="spellStart"/>
      <w:r w:rsidR="00622319" w:rsidRPr="009469A8">
        <w:rPr>
          <w:rFonts w:ascii="Arial" w:hAnsi="Arial" w:cs="Arial"/>
          <w:sz w:val="18"/>
          <w:szCs w:val="18"/>
        </w:rPr>
        <w:t>sinai</w:t>
      </w:r>
      <w:proofErr w:type="spellEnd"/>
      <w:r w:rsidR="00622319" w:rsidRPr="009469A8">
        <w:rPr>
          <w:rFonts w:ascii="Arial" w:hAnsi="Arial" w:cs="Arial"/>
          <w:sz w:val="18"/>
          <w:szCs w:val="18"/>
        </w:rPr>
        <w:t xml:space="preserve"> ara malı ithalatının yüzde 32 oranında büyüyerek 70 milyar dolara ulaşması sanayi üretiminin ithalata bağımlılığının arttığının bir göstergesi oldu.</w:t>
      </w:r>
    </w:p>
    <w:p w:rsidR="00122A96" w:rsidRPr="009469A8" w:rsidRDefault="00622319" w:rsidP="009469A8">
      <w:pPr>
        <w:pStyle w:val="AralkYok"/>
        <w:jc w:val="both"/>
        <w:rPr>
          <w:rFonts w:ascii="Arial" w:hAnsi="Arial" w:cs="Arial"/>
          <w:sz w:val="18"/>
          <w:szCs w:val="18"/>
        </w:rPr>
      </w:pPr>
      <w:r w:rsidRPr="009469A8">
        <w:rPr>
          <w:rFonts w:ascii="Arial" w:hAnsi="Arial" w:cs="Arial"/>
          <w:sz w:val="18"/>
          <w:szCs w:val="18"/>
        </w:rPr>
        <w:t xml:space="preserve">Döviz </w:t>
      </w:r>
      <w:r w:rsidR="00122A96" w:rsidRPr="009469A8">
        <w:rPr>
          <w:rFonts w:ascii="Arial" w:hAnsi="Arial" w:cs="Arial"/>
          <w:sz w:val="18"/>
          <w:szCs w:val="18"/>
        </w:rPr>
        <w:t xml:space="preserve">gelir-gider </w:t>
      </w:r>
      <w:r w:rsidRPr="009469A8">
        <w:rPr>
          <w:rFonts w:ascii="Arial" w:hAnsi="Arial" w:cs="Arial"/>
          <w:sz w:val="18"/>
          <w:szCs w:val="18"/>
        </w:rPr>
        <w:t>açığı</w:t>
      </w:r>
      <w:r w:rsidR="00122A96" w:rsidRPr="009469A8">
        <w:rPr>
          <w:rFonts w:ascii="Arial" w:hAnsi="Arial" w:cs="Arial"/>
          <w:sz w:val="18"/>
          <w:szCs w:val="18"/>
        </w:rPr>
        <w:t xml:space="preserve"> anlamındaki </w:t>
      </w:r>
      <w:r w:rsidRPr="009469A8">
        <w:rPr>
          <w:rFonts w:ascii="Arial" w:hAnsi="Arial" w:cs="Arial"/>
          <w:sz w:val="18"/>
          <w:szCs w:val="18"/>
        </w:rPr>
        <w:t xml:space="preserve">cari açıktaki hızlı büyüme ekonomideki en büyük risk unsuru olmaya devam ediyor. 2011 yılının 11 ayında cari açık </w:t>
      </w:r>
      <w:r w:rsidR="00033CF1" w:rsidRPr="009469A8">
        <w:rPr>
          <w:rFonts w:ascii="Arial" w:hAnsi="Arial" w:cs="Arial"/>
          <w:sz w:val="18"/>
          <w:szCs w:val="18"/>
        </w:rPr>
        <w:t>iki</w:t>
      </w:r>
      <w:r w:rsidR="0004212D" w:rsidRPr="009469A8">
        <w:rPr>
          <w:rFonts w:ascii="Arial" w:hAnsi="Arial" w:cs="Arial"/>
          <w:sz w:val="18"/>
          <w:szCs w:val="18"/>
        </w:rPr>
        <w:t xml:space="preserve"> katına çıktı </w:t>
      </w:r>
      <w:r w:rsidR="00A20C34" w:rsidRPr="009469A8">
        <w:rPr>
          <w:rFonts w:ascii="Arial" w:hAnsi="Arial" w:cs="Arial"/>
          <w:sz w:val="18"/>
          <w:szCs w:val="18"/>
        </w:rPr>
        <w:t xml:space="preserve">ve </w:t>
      </w:r>
      <w:r w:rsidRPr="009469A8">
        <w:rPr>
          <w:rFonts w:ascii="Arial" w:hAnsi="Arial" w:cs="Arial"/>
          <w:sz w:val="18"/>
          <w:szCs w:val="18"/>
        </w:rPr>
        <w:t>70 milyar dolara</w:t>
      </w:r>
      <w:r w:rsidR="00E53707" w:rsidRPr="009469A8">
        <w:rPr>
          <w:rFonts w:ascii="Arial" w:hAnsi="Arial" w:cs="Arial"/>
          <w:sz w:val="18"/>
          <w:szCs w:val="18"/>
        </w:rPr>
        <w:t xml:space="preserve"> yükseldi. Böylece tarihi rekor kırarak milli gelirin yüzde 10</w:t>
      </w:r>
      <w:r w:rsidR="0009746A" w:rsidRPr="009469A8">
        <w:rPr>
          <w:rFonts w:ascii="Arial" w:hAnsi="Arial" w:cs="Arial"/>
          <w:sz w:val="18"/>
          <w:szCs w:val="18"/>
        </w:rPr>
        <w:t>’</w:t>
      </w:r>
      <w:r w:rsidR="00E53707" w:rsidRPr="009469A8">
        <w:rPr>
          <w:rFonts w:ascii="Arial" w:hAnsi="Arial" w:cs="Arial"/>
          <w:sz w:val="18"/>
          <w:szCs w:val="18"/>
        </w:rPr>
        <w:t>una</w:t>
      </w:r>
      <w:r w:rsidRPr="009469A8">
        <w:rPr>
          <w:rFonts w:ascii="Arial" w:hAnsi="Arial" w:cs="Arial"/>
          <w:sz w:val="18"/>
          <w:szCs w:val="18"/>
        </w:rPr>
        <w:t xml:space="preserve"> ulaştı. Cari açıktaki artışın nedenleri</w:t>
      </w:r>
      <w:r w:rsidR="0004212D" w:rsidRPr="009469A8">
        <w:rPr>
          <w:rFonts w:ascii="Arial" w:hAnsi="Arial" w:cs="Arial"/>
          <w:sz w:val="18"/>
          <w:szCs w:val="18"/>
        </w:rPr>
        <w:t xml:space="preserve"> olarak</w:t>
      </w:r>
      <w:r w:rsidRPr="009469A8">
        <w:rPr>
          <w:rFonts w:ascii="Arial" w:hAnsi="Arial" w:cs="Arial"/>
          <w:sz w:val="18"/>
          <w:szCs w:val="18"/>
        </w:rPr>
        <w:t xml:space="preserve">, iç talebe dayalı büyüme, </w:t>
      </w:r>
      <w:r w:rsidR="00122A96" w:rsidRPr="009469A8">
        <w:rPr>
          <w:rFonts w:ascii="Arial" w:hAnsi="Arial" w:cs="Arial"/>
          <w:sz w:val="18"/>
          <w:szCs w:val="18"/>
        </w:rPr>
        <w:t>düşen faiz oranlarıyla birlikte azalan tasarruf</w:t>
      </w:r>
      <w:r w:rsidR="00A20C34" w:rsidRPr="009469A8">
        <w:rPr>
          <w:rFonts w:ascii="Arial" w:hAnsi="Arial" w:cs="Arial"/>
          <w:sz w:val="18"/>
          <w:szCs w:val="18"/>
        </w:rPr>
        <w:t xml:space="preserve"> ile artan tüketim</w:t>
      </w:r>
      <w:r w:rsidR="00122A96" w:rsidRPr="009469A8">
        <w:rPr>
          <w:rFonts w:ascii="Arial" w:hAnsi="Arial" w:cs="Arial"/>
          <w:sz w:val="18"/>
          <w:szCs w:val="18"/>
        </w:rPr>
        <w:t xml:space="preserve"> oranı </w:t>
      </w:r>
      <w:r w:rsidRPr="009469A8">
        <w:rPr>
          <w:rFonts w:ascii="Arial" w:hAnsi="Arial" w:cs="Arial"/>
          <w:sz w:val="18"/>
          <w:szCs w:val="18"/>
        </w:rPr>
        <w:t xml:space="preserve">ve üretimdeki toparlanmayla birlikte </w:t>
      </w:r>
      <w:r w:rsidR="0004212D" w:rsidRPr="009469A8">
        <w:rPr>
          <w:rFonts w:ascii="Arial" w:hAnsi="Arial" w:cs="Arial"/>
          <w:sz w:val="18"/>
          <w:szCs w:val="18"/>
        </w:rPr>
        <w:t xml:space="preserve">artan </w:t>
      </w:r>
      <w:r w:rsidRPr="009469A8">
        <w:rPr>
          <w:rFonts w:ascii="Arial" w:hAnsi="Arial" w:cs="Arial"/>
          <w:sz w:val="18"/>
          <w:szCs w:val="18"/>
        </w:rPr>
        <w:t xml:space="preserve">ithal ara malı ve enerji ihtiyacı olarak </w:t>
      </w:r>
      <w:r w:rsidR="0004212D" w:rsidRPr="009469A8">
        <w:rPr>
          <w:rFonts w:ascii="Arial" w:hAnsi="Arial" w:cs="Arial"/>
          <w:sz w:val="18"/>
          <w:szCs w:val="18"/>
        </w:rPr>
        <w:t>gör</w:t>
      </w:r>
      <w:r w:rsidR="00122A96" w:rsidRPr="009469A8">
        <w:rPr>
          <w:rFonts w:ascii="Arial" w:hAnsi="Arial" w:cs="Arial"/>
          <w:sz w:val="18"/>
          <w:szCs w:val="18"/>
        </w:rPr>
        <w:t>ülüyor.</w:t>
      </w:r>
    </w:p>
    <w:p w:rsidR="00122A96" w:rsidRPr="009469A8" w:rsidRDefault="00122A96" w:rsidP="009469A8">
      <w:pPr>
        <w:pStyle w:val="AralkYok"/>
        <w:jc w:val="both"/>
        <w:rPr>
          <w:rFonts w:ascii="Arial" w:hAnsi="Arial" w:cs="Arial"/>
          <w:sz w:val="18"/>
          <w:szCs w:val="18"/>
        </w:rPr>
      </w:pPr>
      <w:r w:rsidRPr="009469A8">
        <w:rPr>
          <w:rFonts w:ascii="Arial" w:hAnsi="Arial" w:cs="Arial"/>
          <w:sz w:val="18"/>
          <w:szCs w:val="18"/>
        </w:rPr>
        <w:t xml:space="preserve">Cari açığın finansmanında borç yaratan işlemlerin ilk sıralarda olması diğer bir olumsuz gelişme oldu. Bu kapsamda bankaların aldığı krediler 11 milyar dolar, reel sektörün aldığı krediler 10 milyar dolar, </w:t>
      </w:r>
      <w:proofErr w:type="gramStart"/>
      <w:r w:rsidRPr="009469A8">
        <w:rPr>
          <w:rFonts w:ascii="Arial" w:hAnsi="Arial" w:cs="Arial"/>
          <w:sz w:val="18"/>
          <w:szCs w:val="18"/>
        </w:rPr>
        <w:t>portföy</w:t>
      </w:r>
      <w:proofErr w:type="gramEnd"/>
      <w:r w:rsidRPr="009469A8">
        <w:rPr>
          <w:rFonts w:ascii="Arial" w:hAnsi="Arial" w:cs="Arial"/>
          <w:sz w:val="18"/>
          <w:szCs w:val="18"/>
        </w:rPr>
        <w:t xml:space="preserve"> yatırımları 16 milyar dolar olarak gerçekleşti. Buna paralel olarak özel sektörün dış borcu 189 milyar dolardan</w:t>
      </w:r>
      <w:r w:rsidR="00033CF1" w:rsidRPr="009469A8">
        <w:rPr>
          <w:rFonts w:ascii="Arial" w:hAnsi="Arial" w:cs="Arial"/>
          <w:sz w:val="18"/>
          <w:szCs w:val="18"/>
        </w:rPr>
        <w:t>,</w:t>
      </w:r>
      <w:r w:rsidRPr="009469A8">
        <w:rPr>
          <w:rFonts w:ascii="Arial" w:hAnsi="Arial" w:cs="Arial"/>
          <w:sz w:val="18"/>
          <w:szCs w:val="18"/>
        </w:rPr>
        <w:t xml:space="preserve"> 204 milyar dolara yükseldi.</w:t>
      </w:r>
    </w:p>
    <w:p w:rsidR="00313B51" w:rsidRPr="009469A8" w:rsidRDefault="00122A96" w:rsidP="009469A8">
      <w:pPr>
        <w:pStyle w:val="AralkYok"/>
        <w:jc w:val="both"/>
        <w:rPr>
          <w:rFonts w:ascii="Arial" w:hAnsi="Arial" w:cs="Arial"/>
          <w:sz w:val="18"/>
          <w:szCs w:val="18"/>
        </w:rPr>
      </w:pPr>
      <w:r w:rsidRPr="009469A8">
        <w:rPr>
          <w:rFonts w:ascii="Arial" w:hAnsi="Arial" w:cs="Arial"/>
          <w:sz w:val="18"/>
          <w:szCs w:val="18"/>
        </w:rPr>
        <w:t>Tüketici fiyatları endeksi 2011 yılında yüzde 10,5, üretici fiyatları endeksi</w:t>
      </w:r>
      <w:r w:rsidR="00313B51" w:rsidRPr="009469A8">
        <w:rPr>
          <w:rFonts w:ascii="Arial" w:hAnsi="Arial" w:cs="Arial"/>
          <w:sz w:val="18"/>
          <w:szCs w:val="18"/>
        </w:rPr>
        <w:t xml:space="preserve"> </w:t>
      </w:r>
      <w:r w:rsidRPr="009469A8">
        <w:rPr>
          <w:rFonts w:ascii="Arial" w:hAnsi="Arial" w:cs="Arial"/>
          <w:sz w:val="18"/>
          <w:szCs w:val="18"/>
        </w:rPr>
        <w:t>ise yüzde 13,</w:t>
      </w:r>
      <w:r w:rsidR="00313B51" w:rsidRPr="009469A8">
        <w:rPr>
          <w:rFonts w:ascii="Arial" w:hAnsi="Arial" w:cs="Arial"/>
          <w:sz w:val="18"/>
          <w:szCs w:val="18"/>
        </w:rPr>
        <w:t>4 oranında arttı. Yeniden çift haneli seviyeleri gören enflasyon oranları</w:t>
      </w:r>
      <w:r w:rsidR="00033CF1" w:rsidRPr="009469A8">
        <w:rPr>
          <w:rFonts w:ascii="Arial" w:hAnsi="Arial" w:cs="Arial"/>
          <w:sz w:val="18"/>
          <w:szCs w:val="18"/>
        </w:rPr>
        <w:t>,</w:t>
      </w:r>
      <w:r w:rsidR="00313B51" w:rsidRPr="009469A8">
        <w:rPr>
          <w:rFonts w:ascii="Arial" w:hAnsi="Arial" w:cs="Arial"/>
          <w:sz w:val="18"/>
          <w:szCs w:val="18"/>
        </w:rPr>
        <w:t xml:space="preserve"> fiyat istikranın riske girdiği</w:t>
      </w:r>
      <w:r w:rsidR="00033CF1" w:rsidRPr="009469A8">
        <w:rPr>
          <w:rFonts w:ascii="Arial" w:hAnsi="Arial" w:cs="Arial"/>
          <w:sz w:val="18"/>
          <w:szCs w:val="18"/>
        </w:rPr>
        <w:t>ni</w:t>
      </w:r>
      <w:r w:rsidR="00313B51" w:rsidRPr="009469A8">
        <w:rPr>
          <w:rFonts w:ascii="Arial" w:hAnsi="Arial" w:cs="Arial"/>
          <w:sz w:val="18"/>
          <w:szCs w:val="18"/>
        </w:rPr>
        <w:t xml:space="preserve"> gösteriyor.</w:t>
      </w:r>
      <w:r w:rsidR="00DC5649" w:rsidRPr="009469A8">
        <w:rPr>
          <w:rFonts w:ascii="Arial" w:hAnsi="Arial" w:cs="Arial"/>
          <w:sz w:val="18"/>
          <w:szCs w:val="18"/>
        </w:rPr>
        <w:t xml:space="preserve"> Enflasyonun temel belirleyicileri olarak yükselen döviz kuru, gıda fiyatları, emtia fiyatları ve bazı ürünlerde artırılan vergiler oldu.</w:t>
      </w:r>
    </w:p>
    <w:p w:rsidR="00E53707" w:rsidRPr="009469A8" w:rsidRDefault="000F7C7F" w:rsidP="009469A8">
      <w:pPr>
        <w:pStyle w:val="AralkYok"/>
        <w:jc w:val="both"/>
        <w:rPr>
          <w:rFonts w:ascii="Arial" w:hAnsi="Arial" w:cs="Arial"/>
          <w:sz w:val="18"/>
          <w:szCs w:val="18"/>
        </w:rPr>
      </w:pPr>
      <w:r w:rsidRPr="009469A8">
        <w:rPr>
          <w:rFonts w:ascii="Arial" w:hAnsi="Arial" w:cs="Arial"/>
          <w:sz w:val="18"/>
          <w:szCs w:val="18"/>
        </w:rPr>
        <w:t>Cari açık, enflasyon ve faiz oranlarının çift haneli seviyelere ulaşması, 2012 yılında yüksek büyüme oranın</w:t>
      </w:r>
      <w:r w:rsidR="00C13269" w:rsidRPr="009469A8">
        <w:rPr>
          <w:rFonts w:ascii="Arial" w:hAnsi="Arial" w:cs="Arial"/>
          <w:sz w:val="18"/>
          <w:szCs w:val="18"/>
        </w:rPr>
        <w:t>ın</w:t>
      </w:r>
      <w:r w:rsidRPr="009469A8">
        <w:rPr>
          <w:rFonts w:ascii="Arial" w:hAnsi="Arial" w:cs="Arial"/>
          <w:sz w:val="18"/>
          <w:szCs w:val="18"/>
        </w:rPr>
        <w:t xml:space="preserve"> sürdürülebilirliği</w:t>
      </w:r>
      <w:r w:rsidR="00C13269" w:rsidRPr="009469A8">
        <w:rPr>
          <w:rFonts w:ascii="Arial" w:hAnsi="Arial" w:cs="Arial"/>
          <w:sz w:val="18"/>
          <w:szCs w:val="18"/>
        </w:rPr>
        <w:t>nin</w:t>
      </w:r>
      <w:r w:rsidRPr="009469A8">
        <w:rPr>
          <w:rFonts w:ascii="Arial" w:hAnsi="Arial" w:cs="Arial"/>
          <w:sz w:val="18"/>
          <w:szCs w:val="18"/>
        </w:rPr>
        <w:t xml:space="preserve"> önündeki en </w:t>
      </w:r>
      <w:r w:rsidR="00E53707" w:rsidRPr="009469A8">
        <w:rPr>
          <w:rFonts w:ascii="Arial" w:hAnsi="Arial" w:cs="Arial"/>
          <w:sz w:val="18"/>
          <w:szCs w:val="18"/>
        </w:rPr>
        <w:t>ciddi</w:t>
      </w:r>
      <w:r w:rsidRPr="009469A8">
        <w:rPr>
          <w:rFonts w:ascii="Arial" w:hAnsi="Arial" w:cs="Arial"/>
          <w:sz w:val="18"/>
          <w:szCs w:val="18"/>
        </w:rPr>
        <w:t xml:space="preserve"> risk unsurları</w:t>
      </w:r>
      <w:r w:rsidR="00C13269" w:rsidRPr="009469A8">
        <w:rPr>
          <w:rFonts w:ascii="Arial" w:hAnsi="Arial" w:cs="Arial"/>
          <w:sz w:val="18"/>
          <w:szCs w:val="18"/>
        </w:rPr>
        <w:t>nı</w:t>
      </w:r>
      <w:r w:rsidR="00033CF1" w:rsidRPr="009469A8">
        <w:rPr>
          <w:rFonts w:ascii="Arial" w:hAnsi="Arial" w:cs="Arial"/>
          <w:sz w:val="18"/>
          <w:szCs w:val="18"/>
        </w:rPr>
        <w:t xml:space="preserve"> olu</w:t>
      </w:r>
      <w:r w:rsidR="00C13269" w:rsidRPr="009469A8">
        <w:rPr>
          <w:rFonts w:ascii="Arial" w:hAnsi="Arial" w:cs="Arial"/>
          <w:sz w:val="18"/>
          <w:szCs w:val="18"/>
        </w:rPr>
        <w:t>şturu</w:t>
      </w:r>
      <w:bookmarkStart w:id="0" w:name="_GoBack"/>
      <w:bookmarkEnd w:id="0"/>
      <w:r w:rsidR="00033CF1" w:rsidRPr="009469A8">
        <w:rPr>
          <w:rFonts w:ascii="Arial" w:hAnsi="Arial" w:cs="Arial"/>
          <w:sz w:val="18"/>
          <w:szCs w:val="18"/>
        </w:rPr>
        <w:t>yor</w:t>
      </w:r>
      <w:r w:rsidRPr="009469A8">
        <w:rPr>
          <w:rFonts w:ascii="Arial" w:hAnsi="Arial" w:cs="Arial"/>
          <w:sz w:val="18"/>
          <w:szCs w:val="18"/>
        </w:rPr>
        <w:t>. En büyük ihracat pazarımız ve finansman kaynağımız konumundaki</w:t>
      </w:r>
      <w:r w:rsidR="00E53707" w:rsidRPr="009469A8">
        <w:rPr>
          <w:rFonts w:ascii="Arial" w:hAnsi="Arial" w:cs="Arial"/>
          <w:sz w:val="18"/>
          <w:szCs w:val="18"/>
        </w:rPr>
        <w:t xml:space="preserve"> Avrupa ülkeleri ekonomilerinin düzelip düzelmeyeceği de </w:t>
      </w:r>
      <w:r w:rsidRPr="009469A8">
        <w:rPr>
          <w:rFonts w:ascii="Arial" w:hAnsi="Arial" w:cs="Arial"/>
          <w:sz w:val="18"/>
          <w:szCs w:val="18"/>
        </w:rPr>
        <w:t>ekonomideki büyüme</w:t>
      </w:r>
      <w:r w:rsidR="00E53707" w:rsidRPr="009469A8">
        <w:rPr>
          <w:rFonts w:ascii="Arial" w:hAnsi="Arial" w:cs="Arial"/>
          <w:sz w:val="18"/>
          <w:szCs w:val="18"/>
        </w:rPr>
        <w:t xml:space="preserve"> per</w:t>
      </w:r>
      <w:r w:rsidR="00884E89" w:rsidRPr="009469A8">
        <w:rPr>
          <w:rFonts w:ascii="Arial" w:hAnsi="Arial" w:cs="Arial"/>
          <w:sz w:val="18"/>
          <w:szCs w:val="18"/>
        </w:rPr>
        <w:t>formansımızda etkili olacaktır.</w:t>
      </w:r>
    </w:p>
    <w:p w:rsidR="00A20C34" w:rsidRPr="009469A8" w:rsidRDefault="00A20C34" w:rsidP="009469A8">
      <w:pPr>
        <w:pStyle w:val="AralkYok"/>
        <w:jc w:val="both"/>
        <w:rPr>
          <w:rFonts w:ascii="Arial" w:hAnsi="Arial" w:cs="Arial"/>
          <w:sz w:val="18"/>
          <w:szCs w:val="18"/>
        </w:rPr>
      </w:pPr>
    </w:p>
    <w:sectPr w:rsidR="00A20C34" w:rsidRPr="009469A8" w:rsidSect="001F5C8C">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EF" w:usb1="C0007841" w:usb2="00000009" w:usb3="00000000" w:csb0="000001FF" w:csb1="00000000"/>
  </w:font>
  <w:font w:name="Calibri">
    <w:panose1 w:val="020F0502020204030204"/>
    <w:charset w:val="A2"/>
    <w:family w:val="swiss"/>
    <w:pitch w:val="variable"/>
    <w:sig w:usb0="A00002EF" w:usb1="4000207B" w:usb2="00000000" w:usb3="00000000" w:csb0="0000009F" w:csb1="00000000"/>
  </w:font>
  <w:font w:name="Tahoma">
    <w:panose1 w:val="020B0604030504040204"/>
    <w:charset w:val="A2"/>
    <w:family w:val="swiss"/>
    <w:pitch w:val="variable"/>
    <w:sig w:usb0="E1002A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AE21A4"/>
    <w:rsid w:val="000044D3"/>
    <w:rsid w:val="00026689"/>
    <w:rsid w:val="00033CF1"/>
    <w:rsid w:val="0004212D"/>
    <w:rsid w:val="0006137F"/>
    <w:rsid w:val="00066AB8"/>
    <w:rsid w:val="0009746A"/>
    <w:rsid w:val="000A17AA"/>
    <w:rsid w:val="000D05BF"/>
    <w:rsid w:val="000F7C7F"/>
    <w:rsid w:val="0011194F"/>
    <w:rsid w:val="00122A96"/>
    <w:rsid w:val="001465C0"/>
    <w:rsid w:val="0015544E"/>
    <w:rsid w:val="001762E1"/>
    <w:rsid w:val="001E7540"/>
    <w:rsid w:val="001F252E"/>
    <w:rsid w:val="001F5C8C"/>
    <w:rsid w:val="00205605"/>
    <w:rsid w:val="00246C6A"/>
    <w:rsid w:val="00247B5D"/>
    <w:rsid w:val="002D6EF2"/>
    <w:rsid w:val="002E34AB"/>
    <w:rsid w:val="00313B51"/>
    <w:rsid w:val="00345E8E"/>
    <w:rsid w:val="00373426"/>
    <w:rsid w:val="00382D0A"/>
    <w:rsid w:val="00384902"/>
    <w:rsid w:val="003B1338"/>
    <w:rsid w:val="003F2DDA"/>
    <w:rsid w:val="00410380"/>
    <w:rsid w:val="0043397C"/>
    <w:rsid w:val="00454D0E"/>
    <w:rsid w:val="004668B1"/>
    <w:rsid w:val="00485322"/>
    <w:rsid w:val="004875EC"/>
    <w:rsid w:val="004A21C8"/>
    <w:rsid w:val="004E186F"/>
    <w:rsid w:val="004F2C30"/>
    <w:rsid w:val="00504FAC"/>
    <w:rsid w:val="00525141"/>
    <w:rsid w:val="005F503D"/>
    <w:rsid w:val="005F639E"/>
    <w:rsid w:val="00622319"/>
    <w:rsid w:val="00631A8A"/>
    <w:rsid w:val="0064481B"/>
    <w:rsid w:val="0066430D"/>
    <w:rsid w:val="006807D8"/>
    <w:rsid w:val="0069703B"/>
    <w:rsid w:val="006B7346"/>
    <w:rsid w:val="006C6309"/>
    <w:rsid w:val="006E18B3"/>
    <w:rsid w:val="00723BC9"/>
    <w:rsid w:val="00737F61"/>
    <w:rsid w:val="00746184"/>
    <w:rsid w:val="00761B3B"/>
    <w:rsid w:val="00761E3E"/>
    <w:rsid w:val="007A0581"/>
    <w:rsid w:val="007A42E8"/>
    <w:rsid w:val="007D344A"/>
    <w:rsid w:val="007D506D"/>
    <w:rsid w:val="0081026C"/>
    <w:rsid w:val="00840DCB"/>
    <w:rsid w:val="00884E89"/>
    <w:rsid w:val="008B4FF4"/>
    <w:rsid w:val="008C6A6E"/>
    <w:rsid w:val="00921A0E"/>
    <w:rsid w:val="0093199B"/>
    <w:rsid w:val="009469A8"/>
    <w:rsid w:val="009607A5"/>
    <w:rsid w:val="009706D6"/>
    <w:rsid w:val="009A59AD"/>
    <w:rsid w:val="009B1870"/>
    <w:rsid w:val="009F796C"/>
    <w:rsid w:val="00A20C34"/>
    <w:rsid w:val="00A33761"/>
    <w:rsid w:val="00A56346"/>
    <w:rsid w:val="00A6705C"/>
    <w:rsid w:val="00A80659"/>
    <w:rsid w:val="00AC0CA0"/>
    <w:rsid w:val="00AE21A4"/>
    <w:rsid w:val="00AE663F"/>
    <w:rsid w:val="00AF1CD3"/>
    <w:rsid w:val="00B0631A"/>
    <w:rsid w:val="00B3716E"/>
    <w:rsid w:val="00B46B3D"/>
    <w:rsid w:val="00B72B79"/>
    <w:rsid w:val="00B819EA"/>
    <w:rsid w:val="00C05F65"/>
    <w:rsid w:val="00C13269"/>
    <w:rsid w:val="00C23583"/>
    <w:rsid w:val="00C3650D"/>
    <w:rsid w:val="00CB0869"/>
    <w:rsid w:val="00CE4ACE"/>
    <w:rsid w:val="00CF23C3"/>
    <w:rsid w:val="00D072C4"/>
    <w:rsid w:val="00D17962"/>
    <w:rsid w:val="00D808DB"/>
    <w:rsid w:val="00D85027"/>
    <w:rsid w:val="00DC5649"/>
    <w:rsid w:val="00DF6BA7"/>
    <w:rsid w:val="00E135F5"/>
    <w:rsid w:val="00E1591B"/>
    <w:rsid w:val="00E53707"/>
    <w:rsid w:val="00E87FA2"/>
    <w:rsid w:val="00E90F44"/>
    <w:rsid w:val="00EA328F"/>
    <w:rsid w:val="00F036D2"/>
    <w:rsid w:val="00F10166"/>
    <w:rsid w:val="00F660DD"/>
    <w:rsid w:val="00F82142"/>
    <w:rsid w:val="00FC743B"/>
    <w:rsid w:val="00FC7B3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50D"/>
    <w:pPr>
      <w:spacing w:after="0" w:line="240" w:lineRule="auto"/>
    </w:pPr>
    <w:rPr>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E21A4"/>
    <w:pPr>
      <w:spacing w:before="100" w:beforeAutospacing="1" w:after="100" w:afterAutospacing="1"/>
    </w:pPr>
    <w:rPr>
      <w:rFonts w:eastAsia="Times New Roman"/>
    </w:rPr>
  </w:style>
  <w:style w:type="paragraph" w:styleId="BalonMetni">
    <w:name w:val="Balloon Text"/>
    <w:basedOn w:val="Normal"/>
    <w:link w:val="BalonMetniChar"/>
    <w:uiPriority w:val="99"/>
    <w:semiHidden/>
    <w:unhideWhenUsed/>
    <w:rsid w:val="00B3716E"/>
    <w:rPr>
      <w:rFonts w:ascii="Tahoma" w:hAnsi="Tahoma" w:cs="Tahoma"/>
      <w:sz w:val="16"/>
      <w:szCs w:val="16"/>
    </w:rPr>
  </w:style>
  <w:style w:type="character" w:customStyle="1" w:styleId="BalonMetniChar">
    <w:name w:val="Balon Metni Char"/>
    <w:basedOn w:val="VarsaylanParagrafYazTipi"/>
    <w:link w:val="BalonMetni"/>
    <w:uiPriority w:val="99"/>
    <w:semiHidden/>
    <w:rsid w:val="00B3716E"/>
    <w:rPr>
      <w:rFonts w:ascii="Tahoma" w:hAnsi="Tahoma" w:cs="Tahoma"/>
      <w:sz w:val="16"/>
      <w:szCs w:val="16"/>
    </w:rPr>
  </w:style>
  <w:style w:type="character" w:styleId="Gl">
    <w:name w:val="Strong"/>
    <w:basedOn w:val="VarsaylanParagrafYazTipi"/>
    <w:uiPriority w:val="22"/>
    <w:qFormat/>
    <w:rsid w:val="004E186F"/>
    <w:rPr>
      <w:b/>
      <w:bCs/>
    </w:rPr>
  </w:style>
  <w:style w:type="character" w:styleId="Kpr">
    <w:name w:val="Hyperlink"/>
    <w:basedOn w:val="VarsaylanParagrafYazTipi"/>
    <w:uiPriority w:val="99"/>
    <w:unhideWhenUsed/>
    <w:rsid w:val="0006137F"/>
    <w:rPr>
      <w:strike w:val="0"/>
      <w:dstrike w:val="0"/>
      <w:color w:val="000000"/>
      <w:u w:val="none"/>
      <w:effect w:val="none"/>
    </w:rPr>
  </w:style>
  <w:style w:type="paragraph" w:customStyle="1" w:styleId="Tarih1">
    <w:name w:val="Tarih1"/>
    <w:basedOn w:val="Normal"/>
    <w:rsid w:val="0066430D"/>
    <w:pPr>
      <w:spacing w:before="75"/>
    </w:pPr>
    <w:rPr>
      <w:rFonts w:eastAsia="Times New Roman"/>
      <w:color w:val="BFBABA"/>
    </w:rPr>
  </w:style>
  <w:style w:type="paragraph" w:styleId="AralkYok">
    <w:name w:val="No Spacing"/>
    <w:uiPriority w:val="1"/>
    <w:qFormat/>
    <w:rsid w:val="0009746A"/>
    <w:pPr>
      <w:spacing w:after="0" w:line="240" w:lineRule="auto"/>
    </w:pPr>
    <w:rPr>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50D"/>
    <w:pPr>
      <w:spacing w:after="0" w:line="240" w:lineRule="auto"/>
    </w:pPr>
    <w:rPr>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E21A4"/>
    <w:pPr>
      <w:spacing w:before="100" w:beforeAutospacing="1" w:after="100" w:afterAutospacing="1"/>
    </w:pPr>
    <w:rPr>
      <w:rFonts w:eastAsia="Times New Roman"/>
    </w:rPr>
  </w:style>
  <w:style w:type="paragraph" w:styleId="BalonMetni">
    <w:name w:val="Balloon Text"/>
    <w:basedOn w:val="Normal"/>
    <w:link w:val="BalonMetniChar"/>
    <w:uiPriority w:val="99"/>
    <w:semiHidden/>
    <w:unhideWhenUsed/>
    <w:rsid w:val="00B3716E"/>
    <w:rPr>
      <w:rFonts w:ascii="Tahoma" w:hAnsi="Tahoma" w:cs="Tahoma"/>
      <w:sz w:val="16"/>
      <w:szCs w:val="16"/>
    </w:rPr>
  </w:style>
  <w:style w:type="character" w:customStyle="1" w:styleId="BalonMetniChar">
    <w:name w:val="Balon Metni Char"/>
    <w:basedOn w:val="VarsaylanParagrafYazTipi"/>
    <w:link w:val="BalonMetni"/>
    <w:uiPriority w:val="99"/>
    <w:semiHidden/>
    <w:rsid w:val="00B3716E"/>
    <w:rPr>
      <w:rFonts w:ascii="Tahoma" w:hAnsi="Tahoma" w:cs="Tahoma"/>
      <w:sz w:val="16"/>
      <w:szCs w:val="16"/>
    </w:rPr>
  </w:style>
  <w:style w:type="character" w:styleId="Gl">
    <w:name w:val="Strong"/>
    <w:basedOn w:val="VarsaylanParagrafYazTipi"/>
    <w:uiPriority w:val="22"/>
    <w:qFormat/>
    <w:rsid w:val="004E186F"/>
    <w:rPr>
      <w:b/>
      <w:bCs/>
    </w:rPr>
  </w:style>
  <w:style w:type="character" w:styleId="Kpr">
    <w:name w:val="Hyperlink"/>
    <w:basedOn w:val="VarsaylanParagrafYazTipi"/>
    <w:uiPriority w:val="99"/>
    <w:unhideWhenUsed/>
    <w:rsid w:val="0006137F"/>
    <w:rPr>
      <w:strike w:val="0"/>
      <w:dstrike w:val="0"/>
      <w:color w:val="000000"/>
      <w:u w:val="none"/>
      <w:effect w:val="none"/>
    </w:rPr>
  </w:style>
  <w:style w:type="paragraph" w:customStyle="1" w:styleId="Tarih1">
    <w:name w:val="Tarih1"/>
    <w:basedOn w:val="Normal"/>
    <w:rsid w:val="0066430D"/>
    <w:pPr>
      <w:spacing w:before="75"/>
    </w:pPr>
    <w:rPr>
      <w:rFonts w:eastAsia="Times New Roman"/>
      <w:color w:val="BFBABA"/>
    </w:rPr>
  </w:style>
  <w:style w:type="paragraph" w:styleId="AralkYok">
    <w:name w:val="No Spacing"/>
    <w:uiPriority w:val="1"/>
    <w:qFormat/>
    <w:rsid w:val="0009746A"/>
    <w:pPr>
      <w:spacing w:after="0" w:line="240" w:lineRule="auto"/>
    </w:pPr>
    <w:rPr>
      <w:lang w:eastAsia="tr-TR"/>
    </w:rPr>
  </w:style>
</w:styles>
</file>

<file path=word/webSettings.xml><?xml version="1.0" encoding="utf-8"?>
<w:webSettings xmlns:r="http://schemas.openxmlformats.org/officeDocument/2006/relationships" xmlns:w="http://schemas.openxmlformats.org/wordprocessingml/2006/main">
  <w:divs>
    <w:div w:id="68043020">
      <w:bodyDiv w:val="1"/>
      <w:marLeft w:val="0"/>
      <w:marRight w:val="0"/>
      <w:marTop w:val="0"/>
      <w:marBottom w:val="0"/>
      <w:divBdr>
        <w:top w:val="none" w:sz="0" w:space="0" w:color="auto"/>
        <w:left w:val="none" w:sz="0" w:space="0" w:color="auto"/>
        <w:bottom w:val="none" w:sz="0" w:space="0" w:color="auto"/>
        <w:right w:val="none" w:sz="0" w:space="0" w:color="auto"/>
      </w:divBdr>
    </w:div>
    <w:div w:id="89401066">
      <w:bodyDiv w:val="1"/>
      <w:marLeft w:val="0"/>
      <w:marRight w:val="0"/>
      <w:marTop w:val="0"/>
      <w:marBottom w:val="0"/>
      <w:divBdr>
        <w:top w:val="none" w:sz="0" w:space="0" w:color="auto"/>
        <w:left w:val="none" w:sz="0" w:space="0" w:color="auto"/>
        <w:bottom w:val="none" w:sz="0" w:space="0" w:color="auto"/>
        <w:right w:val="none" w:sz="0" w:space="0" w:color="auto"/>
      </w:divBdr>
      <w:divsChild>
        <w:div w:id="519314514">
          <w:marLeft w:val="0"/>
          <w:marRight w:val="0"/>
          <w:marTop w:val="0"/>
          <w:marBottom w:val="0"/>
          <w:divBdr>
            <w:top w:val="none" w:sz="0" w:space="0" w:color="auto"/>
            <w:left w:val="none" w:sz="0" w:space="0" w:color="auto"/>
            <w:bottom w:val="none" w:sz="0" w:space="0" w:color="auto"/>
            <w:right w:val="none" w:sz="0" w:space="0" w:color="auto"/>
          </w:divBdr>
          <w:divsChild>
            <w:div w:id="600190153">
              <w:marLeft w:val="0"/>
              <w:marRight w:val="0"/>
              <w:marTop w:val="0"/>
              <w:marBottom w:val="0"/>
              <w:divBdr>
                <w:top w:val="none" w:sz="0" w:space="0" w:color="auto"/>
                <w:left w:val="none" w:sz="0" w:space="0" w:color="auto"/>
                <w:bottom w:val="none" w:sz="0" w:space="0" w:color="auto"/>
                <w:right w:val="none" w:sz="0" w:space="0" w:color="auto"/>
              </w:divBdr>
              <w:divsChild>
                <w:div w:id="135071245">
                  <w:marLeft w:val="15"/>
                  <w:marRight w:val="0"/>
                  <w:marTop w:val="0"/>
                  <w:marBottom w:val="0"/>
                  <w:divBdr>
                    <w:top w:val="none" w:sz="0" w:space="0" w:color="auto"/>
                    <w:left w:val="none" w:sz="0" w:space="0" w:color="auto"/>
                    <w:bottom w:val="none" w:sz="0" w:space="0" w:color="auto"/>
                    <w:right w:val="none" w:sz="0" w:space="0" w:color="auto"/>
                  </w:divBdr>
                  <w:divsChild>
                    <w:div w:id="118500295">
                      <w:marLeft w:val="0"/>
                      <w:marRight w:val="0"/>
                      <w:marTop w:val="0"/>
                      <w:marBottom w:val="0"/>
                      <w:divBdr>
                        <w:top w:val="single" w:sz="6" w:space="0" w:color="D8D8D8"/>
                        <w:left w:val="none" w:sz="0" w:space="0" w:color="auto"/>
                        <w:bottom w:val="none" w:sz="0" w:space="0" w:color="auto"/>
                        <w:right w:val="single" w:sz="6" w:space="0" w:color="D8D8D8"/>
                      </w:divBdr>
                      <w:divsChild>
                        <w:div w:id="417606532">
                          <w:marLeft w:val="0"/>
                          <w:marRight w:val="0"/>
                          <w:marTop w:val="0"/>
                          <w:marBottom w:val="0"/>
                          <w:divBdr>
                            <w:top w:val="none" w:sz="0" w:space="0" w:color="auto"/>
                            <w:left w:val="none" w:sz="0" w:space="0" w:color="auto"/>
                            <w:bottom w:val="none" w:sz="0" w:space="0" w:color="auto"/>
                            <w:right w:val="none" w:sz="0" w:space="0" w:color="auto"/>
                          </w:divBdr>
                          <w:divsChild>
                            <w:div w:id="101122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595172">
      <w:bodyDiv w:val="1"/>
      <w:marLeft w:val="0"/>
      <w:marRight w:val="0"/>
      <w:marTop w:val="0"/>
      <w:marBottom w:val="0"/>
      <w:divBdr>
        <w:top w:val="none" w:sz="0" w:space="0" w:color="auto"/>
        <w:left w:val="none" w:sz="0" w:space="0" w:color="auto"/>
        <w:bottom w:val="none" w:sz="0" w:space="0" w:color="auto"/>
        <w:right w:val="none" w:sz="0" w:space="0" w:color="auto"/>
      </w:divBdr>
      <w:divsChild>
        <w:div w:id="1151671882">
          <w:marLeft w:val="0"/>
          <w:marRight w:val="0"/>
          <w:marTop w:val="0"/>
          <w:marBottom w:val="0"/>
          <w:divBdr>
            <w:top w:val="none" w:sz="0" w:space="0" w:color="auto"/>
            <w:left w:val="none" w:sz="0" w:space="0" w:color="auto"/>
            <w:bottom w:val="none" w:sz="0" w:space="0" w:color="auto"/>
            <w:right w:val="none" w:sz="0" w:space="0" w:color="auto"/>
          </w:divBdr>
        </w:div>
      </w:divsChild>
    </w:div>
    <w:div w:id="332145897">
      <w:bodyDiv w:val="1"/>
      <w:marLeft w:val="0"/>
      <w:marRight w:val="0"/>
      <w:marTop w:val="0"/>
      <w:marBottom w:val="0"/>
      <w:divBdr>
        <w:top w:val="none" w:sz="0" w:space="0" w:color="auto"/>
        <w:left w:val="none" w:sz="0" w:space="0" w:color="auto"/>
        <w:bottom w:val="none" w:sz="0" w:space="0" w:color="auto"/>
        <w:right w:val="none" w:sz="0" w:space="0" w:color="auto"/>
      </w:divBdr>
      <w:divsChild>
        <w:div w:id="726685219">
          <w:marLeft w:val="0"/>
          <w:marRight w:val="0"/>
          <w:marTop w:val="0"/>
          <w:marBottom w:val="0"/>
          <w:divBdr>
            <w:top w:val="none" w:sz="0" w:space="0" w:color="auto"/>
            <w:left w:val="none" w:sz="0" w:space="0" w:color="auto"/>
            <w:bottom w:val="none" w:sz="0" w:space="0" w:color="auto"/>
            <w:right w:val="none" w:sz="0" w:space="0" w:color="auto"/>
          </w:divBdr>
          <w:divsChild>
            <w:div w:id="1423455840">
              <w:marLeft w:val="0"/>
              <w:marRight w:val="0"/>
              <w:marTop w:val="0"/>
              <w:marBottom w:val="0"/>
              <w:divBdr>
                <w:top w:val="none" w:sz="0" w:space="0" w:color="auto"/>
                <w:left w:val="none" w:sz="0" w:space="0" w:color="auto"/>
                <w:bottom w:val="none" w:sz="0" w:space="0" w:color="auto"/>
                <w:right w:val="none" w:sz="0" w:space="0" w:color="auto"/>
              </w:divBdr>
              <w:divsChild>
                <w:div w:id="767194382">
                  <w:marLeft w:val="15"/>
                  <w:marRight w:val="0"/>
                  <w:marTop w:val="0"/>
                  <w:marBottom w:val="0"/>
                  <w:divBdr>
                    <w:top w:val="none" w:sz="0" w:space="0" w:color="auto"/>
                    <w:left w:val="none" w:sz="0" w:space="0" w:color="auto"/>
                    <w:bottom w:val="none" w:sz="0" w:space="0" w:color="auto"/>
                    <w:right w:val="none" w:sz="0" w:space="0" w:color="auto"/>
                  </w:divBdr>
                  <w:divsChild>
                    <w:div w:id="510919294">
                      <w:marLeft w:val="0"/>
                      <w:marRight w:val="0"/>
                      <w:marTop w:val="0"/>
                      <w:marBottom w:val="0"/>
                      <w:divBdr>
                        <w:top w:val="single" w:sz="6" w:space="0" w:color="D8D8D8"/>
                        <w:left w:val="none" w:sz="0" w:space="0" w:color="auto"/>
                        <w:bottom w:val="none" w:sz="0" w:space="0" w:color="auto"/>
                        <w:right w:val="single" w:sz="6" w:space="0" w:color="D8D8D8"/>
                      </w:divBdr>
                      <w:divsChild>
                        <w:div w:id="748424527">
                          <w:marLeft w:val="0"/>
                          <w:marRight w:val="0"/>
                          <w:marTop w:val="0"/>
                          <w:marBottom w:val="0"/>
                          <w:divBdr>
                            <w:top w:val="none" w:sz="0" w:space="0" w:color="auto"/>
                            <w:left w:val="none" w:sz="0" w:space="0" w:color="auto"/>
                            <w:bottom w:val="none" w:sz="0" w:space="0" w:color="auto"/>
                            <w:right w:val="none" w:sz="0" w:space="0" w:color="auto"/>
                          </w:divBdr>
                          <w:divsChild>
                            <w:div w:id="153218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925233">
      <w:bodyDiv w:val="1"/>
      <w:marLeft w:val="0"/>
      <w:marRight w:val="0"/>
      <w:marTop w:val="0"/>
      <w:marBottom w:val="0"/>
      <w:divBdr>
        <w:top w:val="none" w:sz="0" w:space="0" w:color="auto"/>
        <w:left w:val="none" w:sz="0" w:space="0" w:color="auto"/>
        <w:bottom w:val="none" w:sz="0" w:space="0" w:color="auto"/>
        <w:right w:val="none" w:sz="0" w:space="0" w:color="auto"/>
      </w:divBdr>
    </w:div>
    <w:div w:id="598611332">
      <w:bodyDiv w:val="1"/>
      <w:marLeft w:val="0"/>
      <w:marRight w:val="0"/>
      <w:marTop w:val="0"/>
      <w:marBottom w:val="0"/>
      <w:divBdr>
        <w:top w:val="none" w:sz="0" w:space="0" w:color="auto"/>
        <w:left w:val="none" w:sz="0" w:space="0" w:color="auto"/>
        <w:bottom w:val="none" w:sz="0" w:space="0" w:color="auto"/>
        <w:right w:val="none" w:sz="0" w:space="0" w:color="auto"/>
      </w:divBdr>
    </w:div>
    <w:div w:id="851380931">
      <w:bodyDiv w:val="1"/>
      <w:marLeft w:val="0"/>
      <w:marRight w:val="0"/>
      <w:marTop w:val="0"/>
      <w:marBottom w:val="0"/>
      <w:divBdr>
        <w:top w:val="none" w:sz="0" w:space="0" w:color="auto"/>
        <w:left w:val="none" w:sz="0" w:space="0" w:color="auto"/>
        <w:bottom w:val="none" w:sz="0" w:space="0" w:color="auto"/>
        <w:right w:val="none" w:sz="0" w:space="0" w:color="auto"/>
      </w:divBdr>
      <w:divsChild>
        <w:div w:id="190457466">
          <w:marLeft w:val="0"/>
          <w:marRight w:val="0"/>
          <w:marTop w:val="0"/>
          <w:marBottom w:val="0"/>
          <w:divBdr>
            <w:top w:val="none" w:sz="0" w:space="0" w:color="auto"/>
            <w:left w:val="none" w:sz="0" w:space="0" w:color="auto"/>
            <w:bottom w:val="none" w:sz="0" w:space="0" w:color="auto"/>
            <w:right w:val="none" w:sz="0" w:space="0" w:color="auto"/>
          </w:divBdr>
        </w:div>
      </w:divsChild>
    </w:div>
    <w:div w:id="909000539">
      <w:bodyDiv w:val="1"/>
      <w:marLeft w:val="0"/>
      <w:marRight w:val="0"/>
      <w:marTop w:val="0"/>
      <w:marBottom w:val="0"/>
      <w:divBdr>
        <w:top w:val="none" w:sz="0" w:space="0" w:color="auto"/>
        <w:left w:val="none" w:sz="0" w:space="0" w:color="auto"/>
        <w:bottom w:val="none" w:sz="0" w:space="0" w:color="auto"/>
        <w:right w:val="none" w:sz="0" w:space="0" w:color="auto"/>
      </w:divBdr>
      <w:divsChild>
        <w:div w:id="1091198157">
          <w:marLeft w:val="0"/>
          <w:marRight w:val="0"/>
          <w:marTop w:val="0"/>
          <w:marBottom w:val="0"/>
          <w:divBdr>
            <w:top w:val="none" w:sz="0" w:space="0" w:color="auto"/>
            <w:left w:val="none" w:sz="0" w:space="0" w:color="auto"/>
            <w:bottom w:val="none" w:sz="0" w:space="0" w:color="auto"/>
            <w:right w:val="none" w:sz="0" w:space="0" w:color="auto"/>
          </w:divBdr>
        </w:div>
      </w:divsChild>
    </w:div>
    <w:div w:id="1068385575">
      <w:bodyDiv w:val="1"/>
      <w:marLeft w:val="0"/>
      <w:marRight w:val="0"/>
      <w:marTop w:val="0"/>
      <w:marBottom w:val="300"/>
      <w:divBdr>
        <w:top w:val="none" w:sz="0" w:space="0" w:color="auto"/>
        <w:left w:val="none" w:sz="0" w:space="0" w:color="auto"/>
        <w:bottom w:val="none" w:sz="0" w:space="0" w:color="auto"/>
        <w:right w:val="none" w:sz="0" w:space="0" w:color="auto"/>
      </w:divBdr>
      <w:divsChild>
        <w:div w:id="1163472177">
          <w:marLeft w:val="0"/>
          <w:marRight w:val="0"/>
          <w:marTop w:val="0"/>
          <w:marBottom w:val="0"/>
          <w:divBdr>
            <w:top w:val="none" w:sz="0" w:space="0" w:color="auto"/>
            <w:left w:val="none" w:sz="0" w:space="0" w:color="auto"/>
            <w:bottom w:val="none" w:sz="0" w:space="0" w:color="auto"/>
            <w:right w:val="none" w:sz="0" w:space="0" w:color="auto"/>
          </w:divBdr>
          <w:divsChild>
            <w:div w:id="550191284">
              <w:marLeft w:val="0"/>
              <w:marRight w:val="0"/>
              <w:marTop w:val="0"/>
              <w:marBottom w:val="0"/>
              <w:divBdr>
                <w:top w:val="none" w:sz="0" w:space="0" w:color="auto"/>
                <w:left w:val="none" w:sz="0" w:space="0" w:color="auto"/>
                <w:bottom w:val="none" w:sz="0" w:space="0" w:color="auto"/>
                <w:right w:val="none" w:sz="0" w:space="0" w:color="auto"/>
              </w:divBdr>
              <w:divsChild>
                <w:div w:id="54741585">
                  <w:marLeft w:val="0"/>
                  <w:marRight w:val="0"/>
                  <w:marTop w:val="0"/>
                  <w:marBottom w:val="0"/>
                  <w:divBdr>
                    <w:top w:val="none" w:sz="0" w:space="0" w:color="auto"/>
                    <w:left w:val="none" w:sz="0" w:space="0" w:color="auto"/>
                    <w:bottom w:val="none" w:sz="0" w:space="0" w:color="auto"/>
                    <w:right w:val="none" w:sz="0" w:space="0" w:color="auto"/>
                  </w:divBdr>
                  <w:divsChild>
                    <w:div w:id="359473511">
                      <w:marLeft w:val="0"/>
                      <w:marRight w:val="0"/>
                      <w:marTop w:val="0"/>
                      <w:marBottom w:val="0"/>
                      <w:divBdr>
                        <w:top w:val="none" w:sz="0" w:space="0" w:color="auto"/>
                        <w:left w:val="none" w:sz="0" w:space="0" w:color="auto"/>
                        <w:bottom w:val="none" w:sz="0" w:space="0" w:color="auto"/>
                        <w:right w:val="none" w:sz="0" w:space="0" w:color="auto"/>
                      </w:divBdr>
                      <w:divsChild>
                        <w:div w:id="276986495">
                          <w:marLeft w:val="0"/>
                          <w:marRight w:val="0"/>
                          <w:marTop w:val="0"/>
                          <w:marBottom w:val="0"/>
                          <w:divBdr>
                            <w:top w:val="none" w:sz="0" w:space="0" w:color="auto"/>
                            <w:left w:val="none" w:sz="0" w:space="0" w:color="auto"/>
                            <w:bottom w:val="none" w:sz="0" w:space="0" w:color="auto"/>
                            <w:right w:val="none" w:sz="0" w:space="0" w:color="auto"/>
                          </w:divBdr>
                          <w:divsChild>
                            <w:div w:id="1106853773">
                              <w:marLeft w:val="0"/>
                              <w:marRight w:val="0"/>
                              <w:marTop w:val="0"/>
                              <w:marBottom w:val="0"/>
                              <w:divBdr>
                                <w:top w:val="none" w:sz="0" w:space="0" w:color="auto"/>
                                <w:left w:val="none" w:sz="0" w:space="0" w:color="auto"/>
                                <w:bottom w:val="none" w:sz="0" w:space="0" w:color="auto"/>
                                <w:right w:val="none" w:sz="0" w:space="0" w:color="auto"/>
                              </w:divBdr>
                              <w:divsChild>
                                <w:div w:id="1435174297">
                                  <w:marLeft w:val="0"/>
                                  <w:marRight w:val="0"/>
                                  <w:marTop w:val="0"/>
                                  <w:marBottom w:val="0"/>
                                  <w:divBdr>
                                    <w:top w:val="none" w:sz="0" w:space="0" w:color="auto"/>
                                    <w:left w:val="none" w:sz="0" w:space="0" w:color="auto"/>
                                    <w:bottom w:val="none" w:sz="0" w:space="0" w:color="auto"/>
                                    <w:right w:val="none" w:sz="0" w:space="0" w:color="auto"/>
                                  </w:divBdr>
                                  <w:divsChild>
                                    <w:div w:id="605886931">
                                      <w:marLeft w:val="0"/>
                                      <w:marRight w:val="0"/>
                                      <w:marTop w:val="0"/>
                                      <w:marBottom w:val="0"/>
                                      <w:divBdr>
                                        <w:top w:val="none" w:sz="0" w:space="0" w:color="auto"/>
                                        <w:left w:val="none" w:sz="0" w:space="0" w:color="auto"/>
                                        <w:bottom w:val="none" w:sz="0" w:space="0" w:color="auto"/>
                                        <w:right w:val="none" w:sz="0" w:space="0" w:color="auto"/>
                                      </w:divBdr>
                                      <w:divsChild>
                                        <w:div w:id="1461920728">
                                          <w:marLeft w:val="0"/>
                                          <w:marRight w:val="0"/>
                                          <w:marTop w:val="0"/>
                                          <w:marBottom w:val="0"/>
                                          <w:divBdr>
                                            <w:top w:val="none" w:sz="0" w:space="0" w:color="auto"/>
                                            <w:left w:val="none" w:sz="0" w:space="0" w:color="auto"/>
                                            <w:bottom w:val="none" w:sz="0" w:space="0" w:color="auto"/>
                                            <w:right w:val="none" w:sz="0" w:space="0" w:color="auto"/>
                                          </w:divBdr>
                                          <w:divsChild>
                                            <w:div w:id="71581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1090580">
      <w:bodyDiv w:val="1"/>
      <w:marLeft w:val="0"/>
      <w:marRight w:val="0"/>
      <w:marTop w:val="0"/>
      <w:marBottom w:val="0"/>
      <w:divBdr>
        <w:top w:val="none" w:sz="0" w:space="0" w:color="auto"/>
        <w:left w:val="none" w:sz="0" w:space="0" w:color="auto"/>
        <w:bottom w:val="none" w:sz="0" w:space="0" w:color="auto"/>
        <w:right w:val="none" w:sz="0" w:space="0" w:color="auto"/>
      </w:divBdr>
      <w:divsChild>
        <w:div w:id="961689385">
          <w:marLeft w:val="0"/>
          <w:marRight w:val="0"/>
          <w:marTop w:val="0"/>
          <w:marBottom w:val="0"/>
          <w:divBdr>
            <w:top w:val="none" w:sz="0" w:space="0" w:color="auto"/>
            <w:left w:val="none" w:sz="0" w:space="0" w:color="auto"/>
            <w:bottom w:val="none" w:sz="0" w:space="0" w:color="auto"/>
            <w:right w:val="none" w:sz="0" w:space="0" w:color="auto"/>
          </w:divBdr>
          <w:divsChild>
            <w:div w:id="1270435360">
              <w:marLeft w:val="0"/>
              <w:marRight w:val="0"/>
              <w:marTop w:val="0"/>
              <w:marBottom w:val="0"/>
              <w:divBdr>
                <w:top w:val="none" w:sz="0" w:space="0" w:color="auto"/>
                <w:left w:val="none" w:sz="0" w:space="0" w:color="auto"/>
                <w:bottom w:val="none" w:sz="0" w:space="0" w:color="auto"/>
                <w:right w:val="single" w:sz="6" w:space="0" w:color="D5D5D5"/>
              </w:divBdr>
              <w:divsChild>
                <w:div w:id="4926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245948">
      <w:bodyDiv w:val="1"/>
      <w:marLeft w:val="0"/>
      <w:marRight w:val="0"/>
      <w:marTop w:val="0"/>
      <w:marBottom w:val="0"/>
      <w:divBdr>
        <w:top w:val="none" w:sz="0" w:space="0" w:color="auto"/>
        <w:left w:val="none" w:sz="0" w:space="0" w:color="auto"/>
        <w:bottom w:val="none" w:sz="0" w:space="0" w:color="auto"/>
        <w:right w:val="none" w:sz="0" w:space="0" w:color="auto"/>
      </w:divBdr>
      <w:divsChild>
        <w:div w:id="1527983549">
          <w:marLeft w:val="0"/>
          <w:marRight w:val="0"/>
          <w:marTop w:val="0"/>
          <w:marBottom w:val="0"/>
          <w:divBdr>
            <w:top w:val="none" w:sz="0" w:space="0" w:color="auto"/>
            <w:left w:val="none" w:sz="0" w:space="0" w:color="auto"/>
            <w:bottom w:val="none" w:sz="0" w:space="0" w:color="auto"/>
            <w:right w:val="none" w:sz="0" w:space="0" w:color="auto"/>
          </w:divBdr>
          <w:divsChild>
            <w:div w:id="1263612520">
              <w:marLeft w:val="0"/>
              <w:marRight w:val="0"/>
              <w:marTop w:val="0"/>
              <w:marBottom w:val="0"/>
              <w:divBdr>
                <w:top w:val="none" w:sz="0" w:space="0" w:color="auto"/>
                <w:left w:val="none" w:sz="0" w:space="0" w:color="auto"/>
                <w:bottom w:val="none" w:sz="0" w:space="0" w:color="auto"/>
                <w:right w:val="none" w:sz="0" w:space="0" w:color="auto"/>
              </w:divBdr>
              <w:divsChild>
                <w:div w:id="1051612361">
                  <w:marLeft w:val="0"/>
                  <w:marRight w:val="255"/>
                  <w:marTop w:val="0"/>
                  <w:marBottom w:val="0"/>
                  <w:divBdr>
                    <w:top w:val="none" w:sz="0" w:space="0" w:color="auto"/>
                    <w:left w:val="none" w:sz="0" w:space="0" w:color="auto"/>
                    <w:bottom w:val="none" w:sz="0" w:space="0" w:color="auto"/>
                    <w:right w:val="none" w:sz="0" w:space="0" w:color="auto"/>
                  </w:divBdr>
                  <w:divsChild>
                    <w:div w:id="1303653574">
                      <w:marLeft w:val="0"/>
                      <w:marRight w:val="0"/>
                      <w:marTop w:val="0"/>
                      <w:marBottom w:val="0"/>
                      <w:divBdr>
                        <w:top w:val="none" w:sz="0" w:space="0" w:color="auto"/>
                        <w:left w:val="none" w:sz="0" w:space="0" w:color="auto"/>
                        <w:bottom w:val="none" w:sz="0" w:space="0" w:color="auto"/>
                        <w:right w:val="none" w:sz="0" w:space="0" w:color="auto"/>
                      </w:divBdr>
                      <w:divsChild>
                        <w:div w:id="347371107">
                          <w:marLeft w:val="0"/>
                          <w:marRight w:val="0"/>
                          <w:marTop w:val="255"/>
                          <w:marBottom w:val="0"/>
                          <w:divBdr>
                            <w:top w:val="none" w:sz="0" w:space="0" w:color="auto"/>
                            <w:left w:val="none" w:sz="0" w:space="0" w:color="auto"/>
                            <w:bottom w:val="none" w:sz="0" w:space="0" w:color="auto"/>
                            <w:right w:val="none" w:sz="0" w:space="0" w:color="auto"/>
                          </w:divBdr>
                          <w:divsChild>
                            <w:div w:id="1761486774">
                              <w:marLeft w:val="0"/>
                              <w:marRight w:val="0"/>
                              <w:marTop w:val="0"/>
                              <w:marBottom w:val="0"/>
                              <w:divBdr>
                                <w:top w:val="none" w:sz="0" w:space="0" w:color="auto"/>
                                <w:left w:val="none" w:sz="0" w:space="0" w:color="auto"/>
                                <w:bottom w:val="none" w:sz="0" w:space="0" w:color="auto"/>
                                <w:right w:val="none" w:sz="0" w:space="0" w:color="auto"/>
                              </w:divBdr>
                              <w:divsChild>
                                <w:div w:id="209265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173471">
      <w:bodyDiv w:val="1"/>
      <w:marLeft w:val="0"/>
      <w:marRight w:val="0"/>
      <w:marTop w:val="0"/>
      <w:marBottom w:val="0"/>
      <w:divBdr>
        <w:top w:val="none" w:sz="0" w:space="0" w:color="auto"/>
        <w:left w:val="none" w:sz="0" w:space="0" w:color="auto"/>
        <w:bottom w:val="none" w:sz="0" w:space="0" w:color="auto"/>
        <w:right w:val="none" w:sz="0" w:space="0" w:color="auto"/>
      </w:divBdr>
      <w:divsChild>
        <w:div w:id="1097098319">
          <w:marLeft w:val="0"/>
          <w:marRight w:val="0"/>
          <w:marTop w:val="0"/>
          <w:marBottom w:val="0"/>
          <w:divBdr>
            <w:top w:val="none" w:sz="0" w:space="0" w:color="auto"/>
            <w:left w:val="none" w:sz="0" w:space="0" w:color="auto"/>
            <w:bottom w:val="none" w:sz="0" w:space="0" w:color="auto"/>
            <w:right w:val="none" w:sz="0" w:space="0" w:color="auto"/>
          </w:divBdr>
          <w:divsChild>
            <w:div w:id="650714666">
              <w:marLeft w:val="0"/>
              <w:marRight w:val="0"/>
              <w:marTop w:val="0"/>
              <w:marBottom w:val="0"/>
              <w:divBdr>
                <w:top w:val="none" w:sz="0" w:space="0" w:color="auto"/>
                <w:left w:val="none" w:sz="0" w:space="0" w:color="auto"/>
                <w:bottom w:val="none" w:sz="0" w:space="0" w:color="auto"/>
                <w:right w:val="none" w:sz="0" w:space="0" w:color="auto"/>
              </w:divBdr>
              <w:divsChild>
                <w:div w:id="1365403166">
                  <w:marLeft w:val="0"/>
                  <w:marRight w:val="0"/>
                  <w:marTop w:val="0"/>
                  <w:marBottom w:val="0"/>
                  <w:divBdr>
                    <w:top w:val="none" w:sz="0" w:space="0" w:color="auto"/>
                    <w:left w:val="none" w:sz="0" w:space="0" w:color="auto"/>
                    <w:bottom w:val="none" w:sz="0" w:space="0" w:color="auto"/>
                    <w:right w:val="none" w:sz="0" w:space="0" w:color="auto"/>
                  </w:divBdr>
                  <w:divsChild>
                    <w:div w:id="2140754785">
                      <w:marLeft w:val="0"/>
                      <w:marRight w:val="0"/>
                      <w:marTop w:val="0"/>
                      <w:marBottom w:val="0"/>
                      <w:divBdr>
                        <w:top w:val="none" w:sz="0" w:space="0" w:color="auto"/>
                        <w:left w:val="none" w:sz="0" w:space="0" w:color="auto"/>
                        <w:bottom w:val="none" w:sz="0" w:space="0" w:color="auto"/>
                        <w:right w:val="none" w:sz="0" w:space="0" w:color="auto"/>
                      </w:divBdr>
                      <w:divsChild>
                        <w:div w:id="1795825044">
                          <w:marLeft w:val="0"/>
                          <w:marRight w:val="0"/>
                          <w:marTop w:val="0"/>
                          <w:marBottom w:val="0"/>
                          <w:divBdr>
                            <w:top w:val="none" w:sz="0" w:space="0" w:color="auto"/>
                            <w:left w:val="none" w:sz="0" w:space="0" w:color="auto"/>
                            <w:bottom w:val="none" w:sz="0" w:space="0" w:color="auto"/>
                            <w:right w:val="none" w:sz="0" w:space="0" w:color="auto"/>
                          </w:divBdr>
                        </w:div>
                        <w:div w:id="221714954">
                          <w:marLeft w:val="0"/>
                          <w:marRight w:val="0"/>
                          <w:marTop w:val="0"/>
                          <w:marBottom w:val="0"/>
                          <w:divBdr>
                            <w:top w:val="none" w:sz="0" w:space="0" w:color="auto"/>
                            <w:left w:val="none" w:sz="0" w:space="0" w:color="auto"/>
                            <w:bottom w:val="none" w:sz="0" w:space="0" w:color="auto"/>
                            <w:right w:val="none" w:sz="0" w:space="0" w:color="auto"/>
                          </w:divBdr>
                          <w:divsChild>
                            <w:div w:id="715593046">
                              <w:marLeft w:val="0"/>
                              <w:marRight w:val="0"/>
                              <w:marTop w:val="0"/>
                              <w:marBottom w:val="0"/>
                              <w:divBdr>
                                <w:top w:val="none" w:sz="0" w:space="0" w:color="auto"/>
                                <w:left w:val="none" w:sz="0" w:space="0" w:color="auto"/>
                                <w:bottom w:val="none" w:sz="0" w:space="0" w:color="auto"/>
                                <w:right w:val="none" w:sz="0" w:space="0" w:color="auto"/>
                              </w:divBdr>
                              <w:divsChild>
                                <w:div w:id="118216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157450">
      <w:bodyDiv w:val="1"/>
      <w:marLeft w:val="0"/>
      <w:marRight w:val="0"/>
      <w:marTop w:val="0"/>
      <w:marBottom w:val="0"/>
      <w:divBdr>
        <w:top w:val="none" w:sz="0" w:space="0" w:color="auto"/>
        <w:left w:val="none" w:sz="0" w:space="0" w:color="auto"/>
        <w:bottom w:val="none" w:sz="0" w:space="0" w:color="auto"/>
        <w:right w:val="none" w:sz="0" w:space="0" w:color="auto"/>
      </w:divBdr>
    </w:div>
    <w:div w:id="1451124265">
      <w:bodyDiv w:val="1"/>
      <w:marLeft w:val="0"/>
      <w:marRight w:val="0"/>
      <w:marTop w:val="0"/>
      <w:marBottom w:val="0"/>
      <w:divBdr>
        <w:top w:val="none" w:sz="0" w:space="0" w:color="auto"/>
        <w:left w:val="none" w:sz="0" w:space="0" w:color="auto"/>
        <w:bottom w:val="none" w:sz="0" w:space="0" w:color="auto"/>
        <w:right w:val="none" w:sz="0" w:space="0" w:color="auto"/>
      </w:divBdr>
    </w:div>
    <w:div w:id="1574463089">
      <w:bodyDiv w:val="1"/>
      <w:marLeft w:val="0"/>
      <w:marRight w:val="0"/>
      <w:marTop w:val="0"/>
      <w:marBottom w:val="0"/>
      <w:divBdr>
        <w:top w:val="none" w:sz="0" w:space="0" w:color="auto"/>
        <w:left w:val="none" w:sz="0" w:space="0" w:color="auto"/>
        <w:bottom w:val="none" w:sz="0" w:space="0" w:color="auto"/>
        <w:right w:val="none" w:sz="0" w:space="0" w:color="auto"/>
      </w:divBdr>
      <w:divsChild>
        <w:div w:id="125436050">
          <w:marLeft w:val="0"/>
          <w:marRight w:val="0"/>
          <w:marTop w:val="0"/>
          <w:marBottom w:val="0"/>
          <w:divBdr>
            <w:top w:val="none" w:sz="0" w:space="0" w:color="auto"/>
            <w:left w:val="none" w:sz="0" w:space="0" w:color="auto"/>
            <w:bottom w:val="none" w:sz="0" w:space="0" w:color="auto"/>
            <w:right w:val="none" w:sz="0" w:space="0" w:color="auto"/>
          </w:divBdr>
          <w:divsChild>
            <w:div w:id="1732268852">
              <w:marLeft w:val="0"/>
              <w:marRight w:val="0"/>
              <w:marTop w:val="0"/>
              <w:marBottom w:val="0"/>
              <w:divBdr>
                <w:top w:val="none" w:sz="0" w:space="0" w:color="auto"/>
                <w:left w:val="none" w:sz="0" w:space="0" w:color="auto"/>
                <w:bottom w:val="none" w:sz="0" w:space="0" w:color="auto"/>
                <w:right w:val="single" w:sz="6" w:space="0" w:color="D5D5D5"/>
              </w:divBdr>
              <w:divsChild>
                <w:div w:id="174202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249779">
      <w:bodyDiv w:val="1"/>
      <w:marLeft w:val="0"/>
      <w:marRight w:val="0"/>
      <w:marTop w:val="0"/>
      <w:marBottom w:val="0"/>
      <w:divBdr>
        <w:top w:val="none" w:sz="0" w:space="0" w:color="auto"/>
        <w:left w:val="none" w:sz="0" w:space="0" w:color="auto"/>
        <w:bottom w:val="none" w:sz="0" w:space="0" w:color="auto"/>
        <w:right w:val="none" w:sz="0" w:space="0" w:color="auto"/>
      </w:divBdr>
      <w:divsChild>
        <w:div w:id="281420138">
          <w:marLeft w:val="0"/>
          <w:marRight w:val="0"/>
          <w:marTop w:val="0"/>
          <w:marBottom w:val="0"/>
          <w:divBdr>
            <w:top w:val="none" w:sz="0" w:space="0" w:color="auto"/>
            <w:left w:val="none" w:sz="0" w:space="0" w:color="auto"/>
            <w:bottom w:val="none" w:sz="0" w:space="0" w:color="auto"/>
            <w:right w:val="none" w:sz="0" w:space="0" w:color="auto"/>
          </w:divBdr>
        </w:div>
      </w:divsChild>
    </w:div>
    <w:div w:id="2002149131">
      <w:bodyDiv w:val="1"/>
      <w:marLeft w:val="0"/>
      <w:marRight w:val="0"/>
      <w:marTop w:val="0"/>
      <w:marBottom w:val="0"/>
      <w:divBdr>
        <w:top w:val="none" w:sz="0" w:space="0" w:color="auto"/>
        <w:left w:val="none" w:sz="0" w:space="0" w:color="auto"/>
        <w:bottom w:val="none" w:sz="0" w:space="0" w:color="auto"/>
        <w:right w:val="none" w:sz="0" w:space="0" w:color="auto"/>
      </w:divBdr>
      <w:divsChild>
        <w:div w:id="1111315044">
          <w:marLeft w:val="0"/>
          <w:marRight w:val="0"/>
          <w:marTop w:val="0"/>
          <w:marBottom w:val="0"/>
          <w:divBdr>
            <w:top w:val="none" w:sz="0" w:space="0" w:color="auto"/>
            <w:left w:val="none" w:sz="0" w:space="0" w:color="auto"/>
            <w:bottom w:val="none" w:sz="0" w:space="0" w:color="auto"/>
            <w:right w:val="none" w:sz="0" w:space="0" w:color="auto"/>
          </w:divBdr>
          <w:divsChild>
            <w:div w:id="1873107125">
              <w:marLeft w:val="0"/>
              <w:marRight w:val="0"/>
              <w:marTop w:val="0"/>
              <w:marBottom w:val="0"/>
              <w:divBdr>
                <w:top w:val="none" w:sz="0" w:space="0" w:color="auto"/>
                <w:left w:val="none" w:sz="0" w:space="0" w:color="auto"/>
                <w:bottom w:val="none" w:sz="0" w:space="0" w:color="auto"/>
                <w:right w:val="single" w:sz="6" w:space="0" w:color="D5D5D5"/>
              </w:divBdr>
              <w:divsChild>
                <w:div w:id="10695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F9E71-F47C-4C48-87A1-BD7A4D05D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990</Words>
  <Characters>5643</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RECEP ŞEN</cp:lastModifiedBy>
  <cp:revision>5</cp:revision>
  <dcterms:created xsi:type="dcterms:W3CDTF">2012-01-18T11:56:00Z</dcterms:created>
  <dcterms:modified xsi:type="dcterms:W3CDTF">2012-02-14T08:05:00Z</dcterms:modified>
</cp:coreProperties>
</file>