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1B2" w:rsidRPr="0042374D" w:rsidRDefault="00794336" w:rsidP="0042374D">
      <w:pPr>
        <w:pStyle w:val="AralkYok"/>
      </w:pPr>
      <w:r w:rsidRPr="0042374D">
        <w:t>Türkiye</w:t>
      </w:r>
      <w:r w:rsidR="0042374D" w:rsidRPr="0042374D">
        <w:t>’</w:t>
      </w:r>
      <w:r w:rsidRPr="0042374D">
        <w:t xml:space="preserve">de </w:t>
      </w:r>
      <w:r w:rsidR="007649FD">
        <w:t>kredi karı kullanım hacmi artıyor</w:t>
      </w:r>
    </w:p>
    <w:p w:rsidR="0042374D" w:rsidRDefault="0042374D" w:rsidP="0042374D">
      <w:pPr>
        <w:pStyle w:val="AralkYok"/>
      </w:pPr>
    </w:p>
    <w:p w:rsidR="00CA58BB" w:rsidRPr="0042374D" w:rsidRDefault="0042374D" w:rsidP="0042374D">
      <w:pPr>
        <w:pStyle w:val="AralkYok"/>
      </w:pPr>
      <w:r>
        <w:t xml:space="preserve">SPOT: </w:t>
      </w:r>
      <w:r w:rsidR="00CA58BB" w:rsidRPr="0042374D">
        <w:t>Harcamaların nakit yerine kredi kartları ile yapılması, enflasyon, istihdam, kamu maliyesi ve kayıtlı ekonomiyi olumlu yönde etkiliyor. Kredi kartı kullanımı üretimi ve istihdamı artırırken, enflasyonla mücadeleyi kolaylaştırıyor, kayıt dışı ekonomiyi ve dolayısıyla vergi kaçağını azaltıyor.</w:t>
      </w:r>
      <w:r>
        <w:t xml:space="preserve"> </w:t>
      </w:r>
      <w:r w:rsidR="00CA58BB" w:rsidRPr="0042374D">
        <w:t>Y</w:t>
      </w:r>
      <w:r w:rsidR="008F71B2" w:rsidRPr="0042374D">
        <w:t>apılan araştırma</w:t>
      </w:r>
      <w:r w:rsidR="00CA58BB" w:rsidRPr="0042374D">
        <w:t xml:space="preserve">lara göre </w:t>
      </w:r>
      <w:r w:rsidR="008F71B2" w:rsidRPr="0042374D">
        <w:t xml:space="preserve">her </w:t>
      </w:r>
      <w:r w:rsidRPr="0042374D">
        <w:t xml:space="preserve">bin liralık nakit kullanımı yerine, bin </w:t>
      </w:r>
      <w:r w:rsidR="00CA58BB" w:rsidRPr="0042374D">
        <w:t>liralık</w:t>
      </w:r>
      <w:r w:rsidRPr="0042374D">
        <w:t xml:space="preserve"> kredi kartı kullanımının </w:t>
      </w:r>
      <w:r w:rsidR="008F71B2" w:rsidRPr="0042374D">
        <w:t xml:space="preserve">vergi gelirlerini 20 </w:t>
      </w:r>
      <w:r w:rsidR="00CA58BB" w:rsidRPr="0042374D">
        <w:t>lira</w:t>
      </w:r>
      <w:r w:rsidR="008F71B2" w:rsidRPr="0042374D">
        <w:t xml:space="preserve"> ve kredi kartı harcamalarındaki 1 </w:t>
      </w:r>
      <w:r w:rsidR="00CA58BB" w:rsidRPr="0042374D">
        <w:t>liralık</w:t>
      </w:r>
      <w:r w:rsidR="008F71B2" w:rsidRPr="0042374D">
        <w:t xml:space="preserve"> artışın </w:t>
      </w:r>
      <w:r w:rsidR="00CA58BB" w:rsidRPr="0042374D">
        <w:t xml:space="preserve">milli geliri </w:t>
      </w:r>
      <w:r w:rsidR="008F71B2" w:rsidRPr="0042374D">
        <w:t xml:space="preserve">1,42 </w:t>
      </w:r>
      <w:r w:rsidR="00CA58BB" w:rsidRPr="0042374D">
        <w:t>lira</w:t>
      </w:r>
      <w:r w:rsidR="008F71B2" w:rsidRPr="0042374D">
        <w:t xml:space="preserve"> artır</w:t>
      </w:r>
      <w:r w:rsidR="00CA58BB" w:rsidRPr="0042374D">
        <w:t>ıyor.</w:t>
      </w:r>
    </w:p>
    <w:p w:rsidR="0042374D" w:rsidRDefault="0042374D" w:rsidP="00D63AC3">
      <w:pPr>
        <w:pStyle w:val="AralkYok"/>
      </w:pPr>
    </w:p>
    <w:p w:rsidR="00794336" w:rsidRDefault="00794336" w:rsidP="00D63AC3">
      <w:pPr>
        <w:pStyle w:val="AralkYok"/>
      </w:pPr>
      <w:r>
        <w:t>Ekonominin büyümesi ve modernleşmesiyle birlikte elektronik ticaret hacmi hızla büyümeye devam ediyor. E</w:t>
      </w:r>
      <w:r w:rsidRPr="00F112F8">
        <w:t>-ticaret cirosu bir önceki yıla göre yüzde 57 oranında artış gösterdi</w:t>
      </w:r>
      <w:r>
        <w:t xml:space="preserve">. </w:t>
      </w:r>
      <w:r w:rsidR="00F112F8" w:rsidRPr="00F112F8">
        <w:t>2011</w:t>
      </w:r>
      <w:r>
        <w:t xml:space="preserve"> yılında </w:t>
      </w:r>
      <w:r w:rsidR="00F112F8" w:rsidRPr="00F112F8">
        <w:t xml:space="preserve">kredi kartı ve banka kartı </w:t>
      </w:r>
      <w:r>
        <w:t>ile gerçekleştirilen ticaret hacmi</w:t>
      </w:r>
      <w:r w:rsidR="00F112F8" w:rsidRPr="00F112F8">
        <w:t xml:space="preserve"> 546 milyar </w:t>
      </w:r>
      <w:r>
        <w:t xml:space="preserve">liraya ulaştı. </w:t>
      </w:r>
    </w:p>
    <w:p w:rsidR="00794336" w:rsidRDefault="00794336" w:rsidP="00D63AC3">
      <w:pPr>
        <w:pStyle w:val="AralkYok"/>
      </w:pPr>
      <w:r>
        <w:t xml:space="preserve">Böylece bir önceki yıla göre </w:t>
      </w:r>
      <w:r w:rsidR="00F112F8" w:rsidRPr="00F112F8">
        <w:t>kredi kartları ile yapılan harcamalar yüzde 24,</w:t>
      </w:r>
      <w:r>
        <w:t xml:space="preserve"> </w:t>
      </w:r>
      <w:r w:rsidR="00F112F8" w:rsidRPr="00F112F8">
        <w:t>banka kartları ile yapılan harcamalar</w:t>
      </w:r>
      <w:r>
        <w:t xml:space="preserve"> </w:t>
      </w:r>
      <w:r w:rsidR="00F112F8" w:rsidRPr="00F112F8">
        <w:t xml:space="preserve">yüzde 54 </w:t>
      </w:r>
      <w:r>
        <w:t xml:space="preserve">oranında </w:t>
      </w:r>
      <w:r w:rsidR="00F112F8" w:rsidRPr="00F112F8">
        <w:t>artış gösterdi</w:t>
      </w:r>
      <w:r>
        <w:t>. K</w:t>
      </w:r>
      <w:r w:rsidR="00F112F8" w:rsidRPr="00F112F8">
        <w:t>redi kartı sayısı</w:t>
      </w:r>
      <w:r>
        <w:t xml:space="preserve"> </w:t>
      </w:r>
      <w:r w:rsidR="00F112F8" w:rsidRPr="00F112F8">
        <w:t>yüzde 9</w:t>
      </w:r>
      <w:r w:rsidR="00D63AC3">
        <w:t>’</w:t>
      </w:r>
      <w:r w:rsidR="00F112F8" w:rsidRPr="00F112F8">
        <w:t>luk artışla 51 milyonu geç</w:t>
      </w:r>
      <w:r>
        <w:t xml:space="preserve">erken, </w:t>
      </w:r>
      <w:r w:rsidR="00F112F8" w:rsidRPr="00F112F8">
        <w:t>banka kartı adedi</w:t>
      </w:r>
      <w:r>
        <w:t xml:space="preserve"> </w:t>
      </w:r>
      <w:r w:rsidR="00F112F8" w:rsidRPr="00F112F8">
        <w:t>de yüzde 17 artarak 81 milyona çıktı</w:t>
      </w:r>
      <w:r>
        <w:t xml:space="preserve">. </w:t>
      </w:r>
      <w:r w:rsidR="006B07B2">
        <w:t>T</w:t>
      </w:r>
      <w:r w:rsidR="00F112F8" w:rsidRPr="00F112F8">
        <w:t>oplamd</w:t>
      </w:r>
      <w:r w:rsidR="006B07B2">
        <w:t>aysa</w:t>
      </w:r>
      <w:r w:rsidR="00F112F8" w:rsidRPr="00F112F8">
        <w:t xml:space="preserve"> kart sayısı</w:t>
      </w:r>
      <w:r>
        <w:t xml:space="preserve"> </w:t>
      </w:r>
      <w:r w:rsidR="00F112F8" w:rsidRPr="00F112F8">
        <w:t>133 milyon</w:t>
      </w:r>
      <w:r>
        <w:t xml:space="preserve"> </w:t>
      </w:r>
      <w:r w:rsidR="00F112F8" w:rsidRPr="00F112F8">
        <w:t>adede</w:t>
      </w:r>
      <w:r w:rsidR="006B07B2">
        <w:t xml:space="preserve"> ulaştı</w:t>
      </w:r>
      <w:r>
        <w:t>.</w:t>
      </w:r>
    </w:p>
    <w:p w:rsidR="006B07B2" w:rsidRDefault="006B07B2" w:rsidP="00D63AC3">
      <w:pPr>
        <w:pStyle w:val="AralkYok"/>
      </w:pPr>
      <w:bookmarkStart w:id="0" w:name="_GoBack"/>
      <w:bookmarkEnd w:id="0"/>
      <w:r w:rsidRPr="00F112F8">
        <w:t>Toplam kredi kartı harcamalarının yüzde 76</w:t>
      </w:r>
      <w:r w:rsidR="00D63AC3">
        <w:t>’</w:t>
      </w:r>
      <w:r w:rsidRPr="00F112F8">
        <w:t>sı tek çekim yani peşin işlem olarak yapılırken, sadece yüzde 24</w:t>
      </w:r>
      <w:r w:rsidR="00D63AC3">
        <w:t>’</w:t>
      </w:r>
      <w:r w:rsidRPr="00F112F8">
        <w:t xml:space="preserve">ü taksitli işlem oldu. Ortalama taksitli işlem rakamı da 350 </w:t>
      </w:r>
      <w:r>
        <w:t>lira</w:t>
      </w:r>
      <w:r w:rsidRPr="00F112F8">
        <w:t xml:space="preserve"> olarak gerçekleşti</w:t>
      </w:r>
      <w:r>
        <w:t xml:space="preserve">. </w:t>
      </w:r>
      <w:r w:rsidR="00794336">
        <w:t>Geçen sene</w:t>
      </w:r>
      <w:r w:rsidR="00F112F8" w:rsidRPr="00F112F8">
        <w:t xml:space="preserve"> </w:t>
      </w:r>
      <w:r w:rsidRPr="00F112F8">
        <w:t xml:space="preserve">ay bazında </w:t>
      </w:r>
      <w:r w:rsidR="00F112F8" w:rsidRPr="00F112F8">
        <w:t>en fazla işlem 150 milyon adet</w:t>
      </w:r>
      <w:r w:rsidR="00794336">
        <w:t>le</w:t>
      </w:r>
      <w:r w:rsidR="00F112F8" w:rsidRPr="00F112F8">
        <w:t xml:space="preserve"> Aralık </w:t>
      </w:r>
      <w:r w:rsidR="004A3A7D">
        <w:t>ayında</w:t>
      </w:r>
      <w:r w:rsidR="00F112F8" w:rsidRPr="00F112F8">
        <w:t xml:space="preserve">, gün bazında ise 7 milyon işlemle </w:t>
      </w:r>
      <w:r w:rsidR="00794336" w:rsidRPr="00F112F8">
        <w:t>Kurban Bayramı</w:t>
      </w:r>
      <w:r w:rsidR="00794336">
        <w:t xml:space="preserve"> </w:t>
      </w:r>
      <w:r w:rsidR="004A3A7D">
        <w:t>a</w:t>
      </w:r>
      <w:r w:rsidR="004A3A7D" w:rsidRPr="00F112F8">
        <w:t>rife</w:t>
      </w:r>
      <w:r w:rsidR="004A3A7D">
        <w:t xml:space="preserve">sinde </w:t>
      </w:r>
      <w:r w:rsidR="00F112F8" w:rsidRPr="00F112F8">
        <w:t>gerçekleşti</w:t>
      </w:r>
      <w:r>
        <w:t>.</w:t>
      </w:r>
    </w:p>
    <w:p w:rsidR="00D710BA" w:rsidRDefault="00794336" w:rsidP="00D63AC3">
      <w:pPr>
        <w:pStyle w:val="AralkYok"/>
      </w:pPr>
      <w:r w:rsidRPr="003C1D49">
        <w:t>Banka kartlarıyla yapılan alışveriş</w:t>
      </w:r>
      <w:r w:rsidR="006B07B2">
        <w:t>in</w:t>
      </w:r>
      <w:r w:rsidRPr="003C1D49">
        <w:t xml:space="preserve"> toplam pazar alışverişlerinin içinde yüzde 12</w:t>
      </w:r>
      <w:r w:rsidR="00D63AC3">
        <w:t>’</w:t>
      </w:r>
      <w:r w:rsidRPr="003C1D49">
        <w:t>lik pay aldığı</w:t>
      </w:r>
      <w:r w:rsidR="006B07B2">
        <w:t xml:space="preserve"> tahmin ediliyor ve bu oran </w:t>
      </w:r>
      <w:r w:rsidRPr="003C1D49">
        <w:t>tüm zamanların en yüksek seviyesi</w:t>
      </w:r>
      <w:r w:rsidR="006B07B2">
        <w:t>ne ulaşmış durumda.</w:t>
      </w:r>
      <w:r w:rsidR="00D710BA">
        <w:t xml:space="preserve"> Banka kartları insanların şubelerde beklemeden nakde daha hızlı ulaşmasını da sağlıyor. Geçen sene bu kapsamda </w:t>
      </w:r>
      <w:r w:rsidRPr="003C1D49">
        <w:t>243</w:t>
      </w:r>
      <w:r w:rsidR="00D710BA">
        <w:t xml:space="preserve"> </w:t>
      </w:r>
      <w:r w:rsidRPr="003C1D49">
        <w:t>milyar liraya yakın bir nakit çekim</w:t>
      </w:r>
      <w:r w:rsidR="00D710BA">
        <w:t xml:space="preserve"> gerçekleşmiş ve </w:t>
      </w:r>
      <w:r w:rsidRPr="003C1D49">
        <w:t>banka kartının nakit çekimde kullanım oranı yüzde 16 art</w:t>
      </w:r>
      <w:r w:rsidR="00D710BA">
        <w:t>mış.</w:t>
      </w:r>
    </w:p>
    <w:p w:rsidR="00D710BA" w:rsidRDefault="00794336" w:rsidP="00D63AC3">
      <w:pPr>
        <w:pStyle w:val="AralkYok"/>
      </w:pPr>
      <w:r w:rsidRPr="003C1D49">
        <w:t xml:space="preserve">Kredi kartıyla yapılan her 100 liralık alışverişin 2 lirası yurt dışı alışverişi </w:t>
      </w:r>
      <w:r w:rsidR="00D710BA">
        <w:t>iken</w:t>
      </w:r>
      <w:r w:rsidRPr="003C1D49">
        <w:t>, kredi kartıyla yapılan işlemlerin yüzde 91</w:t>
      </w:r>
      <w:r w:rsidR="00D63AC3">
        <w:t>’</w:t>
      </w:r>
      <w:r w:rsidRPr="003C1D49">
        <w:t>i alışveriş, yüzde 9</w:t>
      </w:r>
      <w:r w:rsidR="00D63AC3">
        <w:t>’</w:t>
      </w:r>
      <w:r w:rsidRPr="003C1D49">
        <w:t>u</w:t>
      </w:r>
      <w:r w:rsidR="00D710BA">
        <w:t xml:space="preserve">ysa </w:t>
      </w:r>
      <w:r w:rsidRPr="003C1D49">
        <w:t xml:space="preserve">nakit olarak </w:t>
      </w:r>
      <w:r w:rsidR="00D710BA">
        <w:t>yapılmış. Geçen sene kredi kartlarıyla alışveriş</w:t>
      </w:r>
      <w:r w:rsidRPr="003C1D49">
        <w:t xml:space="preserve"> yüzde 24, nakit çekim</w:t>
      </w:r>
      <w:r w:rsidR="00D710BA">
        <w:t>se</w:t>
      </w:r>
      <w:r w:rsidRPr="003C1D49">
        <w:t xml:space="preserve"> yüzde 25 </w:t>
      </w:r>
      <w:r w:rsidR="00D710BA">
        <w:t>oranında artmış.</w:t>
      </w:r>
    </w:p>
    <w:p w:rsidR="008F71B2" w:rsidRDefault="00794336" w:rsidP="00D63AC3">
      <w:pPr>
        <w:pStyle w:val="AralkYok"/>
      </w:pPr>
      <w:r w:rsidRPr="003C1D49">
        <w:t>Türkiye</w:t>
      </w:r>
      <w:r w:rsidR="00D63AC3">
        <w:t>’</w:t>
      </w:r>
      <w:r w:rsidRPr="003C1D49">
        <w:t>de birey olarak bakıldığın</w:t>
      </w:r>
      <w:r w:rsidR="00D710BA">
        <w:t>da 28 milyon kart kullanıcısı</w:t>
      </w:r>
      <w:r w:rsidRPr="003C1D49">
        <w:t xml:space="preserve"> bulun</w:t>
      </w:r>
      <w:r w:rsidR="00D710BA">
        <w:t xml:space="preserve">uyor ve kişi başına </w:t>
      </w:r>
      <w:r w:rsidRPr="003C1D49">
        <w:t>ortalama kredi kartı sahipliği 1,8, banka kartı sahipliği</w:t>
      </w:r>
      <w:r w:rsidR="00D710BA">
        <w:t>yse</w:t>
      </w:r>
      <w:r w:rsidRPr="003C1D49">
        <w:t xml:space="preserve"> 1,5 oranında </w:t>
      </w:r>
      <w:r w:rsidR="00D710BA">
        <w:t>seyrediyor.</w:t>
      </w:r>
      <w:r w:rsidR="008F71B2">
        <w:t xml:space="preserve"> </w:t>
      </w:r>
    </w:p>
    <w:p w:rsidR="008F71B2" w:rsidRDefault="008F71B2" w:rsidP="00D63AC3">
      <w:pPr>
        <w:pStyle w:val="AralkYok"/>
      </w:pPr>
      <w:r>
        <w:t>2</w:t>
      </w:r>
      <w:r w:rsidR="00794336" w:rsidRPr="003C1D49">
        <w:t xml:space="preserve">012 </w:t>
      </w:r>
      <w:r>
        <w:t>yılında</w:t>
      </w:r>
      <w:r w:rsidR="00794336" w:rsidRPr="003C1D49">
        <w:t xml:space="preserve"> </w:t>
      </w:r>
      <w:r>
        <w:t xml:space="preserve">kredi ve </w:t>
      </w:r>
      <w:r w:rsidR="00794336" w:rsidRPr="003C1D49">
        <w:t>banka kartı sayısı</w:t>
      </w:r>
      <w:r>
        <w:t xml:space="preserve"> ile bunlarla yapılan işlemlerin reel olarak büyümeye devam edeceği bekleniyor. Zaman zaman kamuoyunda k</w:t>
      </w:r>
      <w:r w:rsidR="00794336" w:rsidRPr="003C1D49">
        <w:t>redi kartları</w:t>
      </w:r>
      <w:r>
        <w:t xml:space="preserve"> ile yapılan </w:t>
      </w:r>
      <w:r w:rsidR="00794336" w:rsidRPr="003C1D49">
        <w:t>tüketim</w:t>
      </w:r>
      <w:r>
        <w:t xml:space="preserve"> eleştirilse de, bu kapsamdaki harcamaların detaylarına bakıldığında bunların çoğunlukla m</w:t>
      </w:r>
      <w:r w:rsidRPr="003C1D49">
        <w:t>arket ve yakıt</w:t>
      </w:r>
      <w:r>
        <w:t xml:space="preserve"> gibi zorunlu tüketim harcamalarından kaynaklandığı görülüyor.</w:t>
      </w:r>
    </w:p>
    <w:p w:rsidR="00CA58BB" w:rsidRDefault="00CA58BB" w:rsidP="00D63AC3">
      <w:pPr>
        <w:pStyle w:val="AralkYok"/>
      </w:pPr>
      <w:r>
        <w:t>Harcamaların nakit yerine k</w:t>
      </w:r>
      <w:r w:rsidRPr="00BA16A8">
        <w:t>redi kartları</w:t>
      </w:r>
      <w:r>
        <w:t xml:space="preserve"> ile yapılması, </w:t>
      </w:r>
      <w:r w:rsidRPr="00BA16A8">
        <w:t>enflasyon, istihdam</w:t>
      </w:r>
      <w:r>
        <w:t>, kamu maliyesi ve</w:t>
      </w:r>
      <w:r w:rsidRPr="00BA16A8">
        <w:t xml:space="preserve"> kayıt</w:t>
      </w:r>
      <w:r>
        <w:t>lı ekonomiyi olumlu yönde etkiliyor. K</w:t>
      </w:r>
      <w:r w:rsidRPr="00BA16A8">
        <w:t>redi kartı kullanımı üretimi</w:t>
      </w:r>
      <w:r>
        <w:t xml:space="preserve"> ve</w:t>
      </w:r>
      <w:r w:rsidRPr="00BA16A8">
        <w:t xml:space="preserve"> istihdamı artır</w:t>
      </w:r>
      <w:r>
        <w:t xml:space="preserve">ırken, </w:t>
      </w:r>
      <w:r w:rsidRPr="00BA16A8">
        <w:t>enflasyonla mücadeleyi kolaylaştır</w:t>
      </w:r>
      <w:r>
        <w:t xml:space="preserve">ıyor, </w:t>
      </w:r>
      <w:r w:rsidRPr="00BA16A8">
        <w:t xml:space="preserve">kayıt dışı ekonomiyi </w:t>
      </w:r>
      <w:r>
        <w:t>ve dolayısıyla vergi kaçağını azaltıyor.</w:t>
      </w:r>
    </w:p>
    <w:p w:rsidR="00CA58BB" w:rsidRDefault="00CA58BB" w:rsidP="00D63AC3">
      <w:pPr>
        <w:pStyle w:val="AralkYok"/>
      </w:pPr>
      <w:r>
        <w:t>Y</w:t>
      </w:r>
      <w:r w:rsidR="008F71B2" w:rsidRPr="00BA16A8">
        <w:t>apılan araştırma</w:t>
      </w:r>
      <w:r>
        <w:t xml:space="preserve">lara göre </w:t>
      </w:r>
      <w:r w:rsidR="008F71B2" w:rsidRPr="00BA16A8">
        <w:t xml:space="preserve">her </w:t>
      </w:r>
      <w:r w:rsidR="00D63AC3">
        <w:t xml:space="preserve">bin liralık nakit kullanımı yerine, bin </w:t>
      </w:r>
      <w:r>
        <w:t>liralık</w:t>
      </w:r>
      <w:r w:rsidR="00D63AC3">
        <w:t xml:space="preserve"> kredi kartı kullanımının </w:t>
      </w:r>
      <w:r w:rsidR="008F71B2" w:rsidRPr="00BA16A8">
        <w:t xml:space="preserve">vergi gelirlerini 20 </w:t>
      </w:r>
      <w:r>
        <w:t>lira</w:t>
      </w:r>
      <w:r w:rsidR="008F71B2" w:rsidRPr="00BA16A8">
        <w:t xml:space="preserve"> ve kredi kartı harcamalarındaki 1 </w:t>
      </w:r>
      <w:r>
        <w:t>liralık</w:t>
      </w:r>
      <w:r w:rsidR="0042374D">
        <w:t xml:space="preserve"> artış</w:t>
      </w:r>
      <w:r w:rsidR="008F71B2" w:rsidRPr="00BA16A8">
        <w:t xml:space="preserve"> </w:t>
      </w:r>
      <w:r>
        <w:t xml:space="preserve">milli geliri </w:t>
      </w:r>
      <w:r w:rsidR="008F71B2" w:rsidRPr="00BA16A8">
        <w:t xml:space="preserve">1,42 </w:t>
      </w:r>
      <w:r>
        <w:t>lira</w:t>
      </w:r>
      <w:r w:rsidR="008F71B2" w:rsidRPr="00BA16A8">
        <w:t xml:space="preserve"> artır</w:t>
      </w:r>
      <w:r>
        <w:t>ıyor.</w:t>
      </w:r>
    </w:p>
    <w:p w:rsidR="00CA58BB" w:rsidRDefault="008F71B2" w:rsidP="00D63AC3">
      <w:pPr>
        <w:pStyle w:val="AralkYok"/>
      </w:pPr>
      <w:r w:rsidRPr="00BA16A8">
        <w:t>Alışverişlerde nakit yerine kredi kartı kullanımı enflasyonu düşürücü etki</w:t>
      </w:r>
      <w:r w:rsidR="00CA58BB">
        <w:t xml:space="preserve"> de</w:t>
      </w:r>
      <w:r w:rsidRPr="00BA16A8">
        <w:t xml:space="preserve"> yap</w:t>
      </w:r>
      <w:r w:rsidR="00CA58BB">
        <w:t>ıyor. Aynı araştırma</w:t>
      </w:r>
      <w:r w:rsidR="004C5076">
        <w:t xml:space="preserve">lara </w:t>
      </w:r>
      <w:r w:rsidR="00CA58BB">
        <w:t>göre p</w:t>
      </w:r>
      <w:r w:rsidRPr="00BA16A8">
        <w:t xml:space="preserve">ara arzındaki </w:t>
      </w:r>
      <w:r w:rsidR="00CA58BB">
        <w:t xml:space="preserve">1 birim </w:t>
      </w:r>
      <w:r w:rsidRPr="00BA16A8">
        <w:t>artış aynı dönemde enflasyonu 0,17 oranında artırırken, kredi kartı harcamaları aynı dönem enflasyonu 0,017 oranında düşür</w:t>
      </w:r>
      <w:r w:rsidR="00CA58BB">
        <w:t>üyor.</w:t>
      </w:r>
    </w:p>
    <w:p w:rsidR="008F71B2" w:rsidRDefault="008F71B2" w:rsidP="00D63AC3">
      <w:pPr>
        <w:pStyle w:val="AralkYok"/>
      </w:pPr>
      <w:r w:rsidRPr="00BA16A8">
        <w:t xml:space="preserve">Kredi kartı harcamaları, harcamanın yapıldığı ay içerisinde talebi, dolayısıyla üretimi artırırken, harcamanın enflasyonist etkisi 6 ay </w:t>
      </w:r>
      <w:r w:rsidR="004C5076">
        <w:t xml:space="preserve">sonra ve kademeli şekilde </w:t>
      </w:r>
      <w:r w:rsidRPr="00BA16A8">
        <w:t>ortaya çık</w:t>
      </w:r>
      <w:r w:rsidR="004C5076">
        <w:t>ıyor</w:t>
      </w:r>
      <w:r w:rsidRPr="00BA16A8">
        <w:t>. Para arzı artışının et</w:t>
      </w:r>
      <w:r w:rsidR="004C5076">
        <w:t xml:space="preserve">kisi hemen enflasyona yansırken, </w:t>
      </w:r>
      <w:r w:rsidRPr="00BA16A8">
        <w:t>kredi kartı harcaması artışının enflasyonu artırıcı etkisi yaklaşık 6 ay sonra ortaya çık</w:t>
      </w:r>
      <w:r w:rsidR="004C5076">
        <w:t xml:space="preserve">ıyor. Dolayısıyla </w:t>
      </w:r>
      <w:r w:rsidRPr="00BA16A8">
        <w:t>harcamaların nakit para yerine kredi kartı ile yapılması enflasyonu düşürücü bir etki yarat</w:t>
      </w:r>
      <w:r w:rsidR="004C5076">
        <w:t>ıyor.</w:t>
      </w:r>
    </w:p>
    <w:p w:rsidR="0031739E" w:rsidRDefault="0031739E" w:rsidP="00D63AC3">
      <w:pPr>
        <w:pStyle w:val="AralkYok"/>
      </w:pPr>
      <w:r>
        <w:lastRenderedPageBreak/>
        <w:t>Benze</w:t>
      </w:r>
      <w:r w:rsidR="00EE0217">
        <w:t>r</w:t>
      </w:r>
      <w:r>
        <w:t xml:space="preserve"> şekilde k</w:t>
      </w:r>
      <w:r w:rsidR="008F71B2" w:rsidRPr="00BA16A8">
        <w:t xml:space="preserve">redi kartı harcamalarındaki </w:t>
      </w:r>
      <w:r>
        <w:t>1 puanlık</w:t>
      </w:r>
      <w:r w:rsidR="008F71B2" w:rsidRPr="00BA16A8">
        <w:t xml:space="preserve"> artış</w:t>
      </w:r>
      <w:r w:rsidR="004C5076">
        <w:t xml:space="preserve">, </w:t>
      </w:r>
      <w:r w:rsidR="008F71B2" w:rsidRPr="00BA16A8">
        <w:t>vergi gelirlerini yüzde 0,85</w:t>
      </w:r>
      <w:r>
        <w:t xml:space="preserve"> puan </w:t>
      </w:r>
      <w:r w:rsidR="004C5076">
        <w:t xml:space="preserve">artırıyor. Böylece </w:t>
      </w:r>
      <w:r w:rsidR="00D63AC3">
        <w:t xml:space="preserve">bin </w:t>
      </w:r>
      <w:r>
        <w:t>liralık bir alışverişin nakit yerine kredi kartı ile yapılması durumunda bu durum vergi gelirlerini</w:t>
      </w:r>
      <w:r w:rsidR="008F71B2" w:rsidRPr="00BA16A8">
        <w:t xml:space="preserve"> 20 </w:t>
      </w:r>
      <w:r>
        <w:t>lira artırıyor.</w:t>
      </w:r>
    </w:p>
    <w:p w:rsidR="006F2B7E" w:rsidRDefault="004A3A7D" w:rsidP="00D63AC3">
      <w:pPr>
        <w:pStyle w:val="AralkYok"/>
      </w:pPr>
      <w:r>
        <w:t>Kredi kartı kullanım hacminin artmasından rahatsız olanlar da görülebiliyor.</w:t>
      </w:r>
      <w:r w:rsidR="006F2B7E">
        <w:t xml:space="preserve"> </w:t>
      </w:r>
      <w:r w:rsidR="006F2B7E" w:rsidRPr="002559C1">
        <w:t>Eskiden</w:t>
      </w:r>
      <w:r w:rsidR="006F2B7E">
        <w:t xml:space="preserve"> tüketiciye kredi açarak </w:t>
      </w:r>
      <w:r w:rsidR="006F2B7E" w:rsidRPr="002559C1">
        <w:t>h</w:t>
      </w:r>
      <w:r w:rsidR="006F2B7E">
        <w:t xml:space="preserve">em mal alım satımından, hem de </w:t>
      </w:r>
      <w:r w:rsidR="006F2B7E" w:rsidRPr="002559C1">
        <w:t>vade farkı</w:t>
      </w:r>
      <w:r w:rsidR="006F2B7E">
        <w:t>ndan para kazananlar, kredi kartının tüketiciye sunduğu ilave fırsatlardan dolayı bu avantajl</w:t>
      </w:r>
      <w:r w:rsidR="00D63AC3">
        <w:t>arını kaybediyor</w:t>
      </w:r>
      <w:r w:rsidR="006F2B7E">
        <w:t>. Rahatsız olan bir diğer kesimse, ticari faaliyetlerini kayıt</w:t>
      </w:r>
      <w:r w:rsidR="00D63AC3">
        <w:t xml:space="preserve"> </w:t>
      </w:r>
      <w:r w:rsidRPr="002559C1">
        <w:t>dışı yürüten</w:t>
      </w:r>
      <w:r w:rsidR="006F2B7E">
        <w:t>lerdir. N</w:t>
      </w:r>
      <w:r w:rsidRPr="002559C1">
        <w:t>akit kullanımının azalması ve kredi kartı</w:t>
      </w:r>
      <w:r w:rsidR="006F2B7E">
        <w:t>nın yaygınlaşması, kayıt</w:t>
      </w:r>
      <w:r w:rsidR="00D63AC3">
        <w:t xml:space="preserve"> </w:t>
      </w:r>
      <w:r w:rsidR="006F2B7E">
        <w:t>dışında kalarak rekabeti ve vergi adaletini bozan sistemi düzelmektedir.</w:t>
      </w:r>
    </w:p>
    <w:p w:rsidR="008F58B6" w:rsidRDefault="008F58B6" w:rsidP="00D63AC3">
      <w:pPr>
        <w:pStyle w:val="AralkYok"/>
      </w:pPr>
      <w:r>
        <w:t xml:space="preserve">Banka ve kredi kartları bankalar için de önemli gelir imkânı sağlıyor. </w:t>
      </w:r>
      <w:r w:rsidRPr="009A1BA5">
        <w:t>Bankacılık Düzenleme ve Denetleme Kurumu</w:t>
      </w:r>
      <w:r>
        <w:t xml:space="preserve"> verilerine göre bankalarca</w:t>
      </w:r>
      <w:r w:rsidRPr="009A1BA5">
        <w:t xml:space="preserve"> </w:t>
      </w:r>
      <w:r w:rsidR="00D63AC3">
        <w:t>“</w:t>
      </w:r>
      <w:r w:rsidRPr="009A1BA5">
        <w:t>kredi kartı ücret ve komisyonları</w:t>
      </w:r>
      <w:r w:rsidR="00D63AC3">
        <w:t>”</w:t>
      </w:r>
      <w:r w:rsidRPr="009A1BA5">
        <w:t xml:space="preserve"> adı altında; 2009 yılında 4</w:t>
      </w:r>
      <w:r>
        <w:t>,5</w:t>
      </w:r>
      <w:r w:rsidRPr="009A1BA5">
        <w:t xml:space="preserve"> milyar </w:t>
      </w:r>
      <w:r>
        <w:t>lira</w:t>
      </w:r>
      <w:r w:rsidRPr="009A1BA5">
        <w:t>, 2010</w:t>
      </w:r>
      <w:r w:rsidR="00D63AC3">
        <w:t>’</w:t>
      </w:r>
      <w:r w:rsidRPr="009A1BA5">
        <w:t>da 4</w:t>
      </w:r>
      <w:r>
        <w:t>,4</w:t>
      </w:r>
      <w:r w:rsidRPr="009A1BA5">
        <w:t xml:space="preserve"> milyar </w:t>
      </w:r>
      <w:r>
        <w:t>lira</w:t>
      </w:r>
      <w:r w:rsidRPr="009A1BA5">
        <w:t xml:space="preserve"> ve 2011 yılının ilk 6 ayında 2</w:t>
      </w:r>
      <w:r>
        <w:t xml:space="preserve">,5 milyar lira </w:t>
      </w:r>
      <w:r w:rsidRPr="009A1BA5">
        <w:t>gelir elde edilmiştir.</w:t>
      </w:r>
      <w:r>
        <w:t xml:space="preserve"> Böylece bankaların son 2,5 yıldaki </w:t>
      </w:r>
      <w:r w:rsidRPr="009A1BA5">
        <w:t>kart aidatı geliri</w:t>
      </w:r>
      <w:r w:rsidR="00D63AC3">
        <w:t xml:space="preserve"> 11,4 milyar liraya ulaşmış oluyor</w:t>
      </w:r>
      <w:r>
        <w:t>.</w:t>
      </w:r>
    </w:p>
    <w:p w:rsidR="00DE341D" w:rsidRDefault="00DE341D" w:rsidP="00D63AC3">
      <w:pPr>
        <w:pStyle w:val="AralkYok"/>
      </w:pPr>
      <w:r>
        <w:t>Kredi kartlarıyla ilgili olarak bilinmesi gereken en önemli konu, bunların bir kredi verme mekanizması değil, bir ödeme aracı olduğudur. Yanında sürekli nakit taşımanın önüne geçilmekte ve yapılan harcamaların ödemesinin bir süre ertelenmesi sağlanmaktadır.</w:t>
      </w:r>
      <w:r w:rsidR="004A3A7D">
        <w:t xml:space="preserve"> Ayrıca yapılan harcamalara göre kart kullanımını teşvik eden ödül sistemleri de uygulanmaktadır.</w:t>
      </w:r>
    </w:p>
    <w:p w:rsidR="004A3A7D" w:rsidRDefault="00DE341D" w:rsidP="00D63AC3">
      <w:pPr>
        <w:pStyle w:val="AralkYok"/>
      </w:pPr>
      <w:r>
        <w:t xml:space="preserve">Dolayısıyla normal </w:t>
      </w:r>
      <w:r w:rsidRPr="007D3DF3">
        <w:t xml:space="preserve">davranış </w:t>
      </w:r>
      <w:r>
        <w:t xml:space="preserve">tarzı, </w:t>
      </w:r>
      <w:r w:rsidRPr="007D3DF3">
        <w:t>dönem sonunda ödeme</w:t>
      </w:r>
      <w:r>
        <w:t xml:space="preserve">nin tamamen </w:t>
      </w:r>
      <w:r w:rsidRPr="007D3DF3">
        <w:t>yapı</w:t>
      </w:r>
      <w:r>
        <w:t>lı</w:t>
      </w:r>
      <w:r w:rsidRPr="007D3DF3">
        <w:t>p borcun</w:t>
      </w:r>
      <w:r w:rsidR="00D63AC3">
        <w:t xml:space="preserve"> kapatılmasıdır</w:t>
      </w:r>
      <w:r>
        <w:t>. Böylece hiçbir ilave faiz gideri doğmamaktadır. Kredi kartlarının k</w:t>
      </w:r>
      <w:r w:rsidRPr="007D3DF3">
        <w:t>redi olarak kullanımı</w:t>
      </w:r>
      <w:r w:rsidR="004A3A7D">
        <w:t>nı</w:t>
      </w:r>
      <w:r w:rsidRPr="007D3DF3">
        <w:t xml:space="preserve"> azaltmak için faizler </w:t>
      </w:r>
      <w:r>
        <w:t xml:space="preserve">özellikle </w:t>
      </w:r>
      <w:r w:rsidR="004A3A7D">
        <w:t xml:space="preserve">yüksek tutulur ki </w:t>
      </w:r>
      <w:r w:rsidRPr="007D3DF3">
        <w:t>dönem</w:t>
      </w:r>
      <w:r w:rsidR="004A3A7D">
        <w:t xml:space="preserve"> sonunda</w:t>
      </w:r>
      <w:r w:rsidRPr="007D3DF3">
        <w:t xml:space="preserve"> bor</w:t>
      </w:r>
      <w:r w:rsidR="004A3A7D">
        <w:t>ç</w:t>
      </w:r>
      <w:r w:rsidRPr="007D3DF3">
        <w:t xml:space="preserve"> kapatılsın. </w:t>
      </w:r>
      <w:r w:rsidR="004A3A7D">
        <w:t>Bunu yapanlar için kredi kartı</w:t>
      </w:r>
      <w:r w:rsidR="00D63AC3">
        <w:t>,</w:t>
      </w:r>
      <w:r w:rsidR="004A3A7D">
        <w:t xml:space="preserve"> bir nevi kısa vadeli faizsiz tüketici kredisi işlevi görür.</w:t>
      </w:r>
    </w:p>
    <w:p w:rsidR="00DE341D" w:rsidRDefault="00DE341D" w:rsidP="00D63AC3">
      <w:pPr>
        <w:pStyle w:val="AralkYok"/>
      </w:pPr>
      <w:r>
        <w:t xml:space="preserve">Kredi kartı asıl amacı olan ödeme aracı olarak değil, kredi aracı olarak kullanıldığı zaman teminatı zayıf bir kredi olduğundan, faiz oranları bireysel kredilere göre </w:t>
      </w:r>
      <w:r w:rsidR="00D63AC3">
        <w:t>fazla olmakta</w:t>
      </w:r>
      <w:r>
        <w:t xml:space="preserve">. </w:t>
      </w:r>
      <w:r w:rsidR="004A3A7D">
        <w:t xml:space="preserve">Diğer ülkelerde olduğu gibi nakdi kredi yerine geçmesinin önlenmesi için caydırıcılığı olması amacıyla faiz oranları </w:t>
      </w:r>
      <w:r w:rsidR="00D63AC3">
        <w:t>daha yüksek tutulmakta</w:t>
      </w:r>
      <w:r>
        <w:t>.</w:t>
      </w:r>
    </w:p>
    <w:p w:rsidR="006F2B7E" w:rsidRDefault="004A3A7D" w:rsidP="00D63AC3">
      <w:pPr>
        <w:pStyle w:val="AralkYok"/>
      </w:pPr>
      <w:r>
        <w:t>Bu yüzden kredi kartı kullanıcılarının</w:t>
      </w:r>
      <w:r w:rsidR="00DE341D" w:rsidRPr="007D3DF3">
        <w:t xml:space="preserve"> kredi kartına kredi olarak bakma</w:t>
      </w:r>
      <w:r w:rsidR="0042374D">
        <w:t xml:space="preserve">maları, </w:t>
      </w:r>
      <w:r>
        <w:t xml:space="preserve">kamuoyunda bunu gündeme getirip şikâyet konusu yapanların da daha bilinçli olmaları gerekiyor. Zira </w:t>
      </w:r>
      <w:r w:rsidR="006F2B7E">
        <w:t xml:space="preserve">aksi durum, </w:t>
      </w:r>
      <w:r>
        <w:t>k</w:t>
      </w:r>
      <w:r w:rsidR="00DE341D" w:rsidRPr="007D3DF3">
        <w:t>ürdanı diş için değil, kulak karıştırmak için kullanı</w:t>
      </w:r>
      <w:r w:rsidR="006F2B7E">
        <w:t xml:space="preserve">p </w:t>
      </w:r>
      <w:r w:rsidR="00DE341D" w:rsidRPr="007D3DF3">
        <w:t>kulak zarını del</w:t>
      </w:r>
      <w:r w:rsidR="006F2B7E">
        <w:t>meye benziyor.</w:t>
      </w:r>
    </w:p>
    <w:p w:rsidR="00DF30C5" w:rsidRDefault="00DF30C5" w:rsidP="00D63AC3">
      <w:pPr>
        <w:pStyle w:val="AralkYok"/>
      </w:pPr>
    </w:p>
    <w:sectPr w:rsidR="00DF30C5" w:rsidSect="005F3C21">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F2F" w:rsidRDefault="00531F2F">
      <w:r>
        <w:separator/>
      </w:r>
    </w:p>
  </w:endnote>
  <w:endnote w:type="continuationSeparator" w:id="0">
    <w:p w:rsidR="00531F2F" w:rsidRDefault="00531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20002A87" w:usb1="80000000" w:usb2="00000008" w:usb3="00000000" w:csb0="0000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10002FF" w:usb1="4000ACFF" w:usb2="00000009" w:usb3="00000000" w:csb0="0000019F" w:csb1="00000000"/>
  </w:font>
  <w:font w:name="Consolas">
    <w:panose1 w:val="020B0609020204030204"/>
    <w:charset w:val="A2"/>
    <w:family w:val="modern"/>
    <w:pitch w:val="fixed"/>
    <w:sig w:usb0="A00002EF" w:usb1="4000204B"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A35" w:rsidRDefault="004E4F09" w:rsidP="001768A9">
    <w:pPr>
      <w:pStyle w:val="Altbilgi"/>
      <w:framePr w:wrap="around" w:vAnchor="text" w:hAnchor="margin" w:xAlign="right" w:y="1"/>
      <w:rPr>
        <w:rStyle w:val="SayfaNumaras"/>
      </w:rPr>
    </w:pPr>
    <w:r>
      <w:rPr>
        <w:rStyle w:val="SayfaNumaras"/>
      </w:rPr>
      <w:fldChar w:fldCharType="begin"/>
    </w:r>
    <w:r w:rsidR="00C35A35">
      <w:rPr>
        <w:rStyle w:val="SayfaNumaras"/>
      </w:rPr>
      <w:instrText xml:space="preserve">PAGE  </w:instrText>
    </w:r>
    <w:r>
      <w:rPr>
        <w:rStyle w:val="SayfaNumaras"/>
      </w:rPr>
      <w:fldChar w:fldCharType="end"/>
    </w:r>
  </w:p>
  <w:p w:rsidR="00C35A35" w:rsidRDefault="00C35A35" w:rsidP="007D5118">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A35" w:rsidRDefault="004E4F09" w:rsidP="001768A9">
    <w:pPr>
      <w:pStyle w:val="Altbilgi"/>
      <w:framePr w:wrap="around" w:vAnchor="text" w:hAnchor="margin" w:xAlign="right" w:y="1"/>
      <w:rPr>
        <w:rStyle w:val="SayfaNumaras"/>
      </w:rPr>
    </w:pPr>
    <w:r>
      <w:rPr>
        <w:rStyle w:val="SayfaNumaras"/>
      </w:rPr>
      <w:fldChar w:fldCharType="begin"/>
    </w:r>
    <w:r w:rsidR="00C35A35">
      <w:rPr>
        <w:rStyle w:val="SayfaNumaras"/>
      </w:rPr>
      <w:instrText xml:space="preserve">PAGE  </w:instrText>
    </w:r>
    <w:r>
      <w:rPr>
        <w:rStyle w:val="SayfaNumaras"/>
      </w:rPr>
      <w:fldChar w:fldCharType="separate"/>
    </w:r>
    <w:r w:rsidR="007649FD">
      <w:rPr>
        <w:rStyle w:val="SayfaNumaras"/>
        <w:noProof/>
      </w:rPr>
      <w:t>1</w:t>
    </w:r>
    <w:r>
      <w:rPr>
        <w:rStyle w:val="SayfaNumaras"/>
      </w:rPr>
      <w:fldChar w:fldCharType="end"/>
    </w:r>
  </w:p>
  <w:p w:rsidR="00C35A35" w:rsidRDefault="00C35A35" w:rsidP="007D5118">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F2F" w:rsidRDefault="00531F2F">
      <w:r>
        <w:separator/>
      </w:r>
    </w:p>
  </w:footnote>
  <w:footnote w:type="continuationSeparator" w:id="0">
    <w:p w:rsidR="00531F2F" w:rsidRDefault="00531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10107E"/>
    <w:lvl w:ilvl="0">
      <w:start w:val="1"/>
      <w:numFmt w:val="decimal"/>
      <w:lvlText w:val="%1."/>
      <w:lvlJc w:val="left"/>
      <w:pPr>
        <w:tabs>
          <w:tab w:val="num" w:pos="1492"/>
        </w:tabs>
        <w:ind w:left="1492" w:hanging="360"/>
      </w:pPr>
    </w:lvl>
  </w:abstractNum>
  <w:abstractNum w:abstractNumId="1">
    <w:nsid w:val="FFFFFF7D"/>
    <w:multiLevelType w:val="singleLevel"/>
    <w:tmpl w:val="B1B87EBC"/>
    <w:lvl w:ilvl="0">
      <w:start w:val="1"/>
      <w:numFmt w:val="decimal"/>
      <w:lvlText w:val="%1."/>
      <w:lvlJc w:val="left"/>
      <w:pPr>
        <w:tabs>
          <w:tab w:val="num" w:pos="1209"/>
        </w:tabs>
        <w:ind w:left="1209" w:hanging="360"/>
      </w:pPr>
    </w:lvl>
  </w:abstractNum>
  <w:abstractNum w:abstractNumId="2">
    <w:nsid w:val="FFFFFF7E"/>
    <w:multiLevelType w:val="singleLevel"/>
    <w:tmpl w:val="CEB6C616"/>
    <w:lvl w:ilvl="0">
      <w:start w:val="1"/>
      <w:numFmt w:val="decimal"/>
      <w:lvlText w:val="%1."/>
      <w:lvlJc w:val="left"/>
      <w:pPr>
        <w:tabs>
          <w:tab w:val="num" w:pos="926"/>
        </w:tabs>
        <w:ind w:left="926" w:hanging="360"/>
      </w:pPr>
    </w:lvl>
  </w:abstractNum>
  <w:abstractNum w:abstractNumId="3">
    <w:nsid w:val="FFFFFF7F"/>
    <w:multiLevelType w:val="singleLevel"/>
    <w:tmpl w:val="EDF43EB2"/>
    <w:lvl w:ilvl="0">
      <w:start w:val="1"/>
      <w:numFmt w:val="decimal"/>
      <w:lvlText w:val="%1."/>
      <w:lvlJc w:val="left"/>
      <w:pPr>
        <w:tabs>
          <w:tab w:val="num" w:pos="643"/>
        </w:tabs>
        <w:ind w:left="643" w:hanging="360"/>
      </w:pPr>
    </w:lvl>
  </w:abstractNum>
  <w:abstractNum w:abstractNumId="4">
    <w:nsid w:val="FFFFFF80"/>
    <w:multiLevelType w:val="singleLevel"/>
    <w:tmpl w:val="2BA00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8632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12E30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8C442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3C07A80"/>
    <w:lvl w:ilvl="0">
      <w:start w:val="1"/>
      <w:numFmt w:val="decimal"/>
      <w:lvlText w:val="%1."/>
      <w:lvlJc w:val="left"/>
      <w:pPr>
        <w:tabs>
          <w:tab w:val="num" w:pos="360"/>
        </w:tabs>
        <w:ind w:left="360" w:hanging="360"/>
      </w:pPr>
    </w:lvl>
  </w:abstractNum>
  <w:abstractNum w:abstractNumId="9">
    <w:nsid w:val="FFFFFF89"/>
    <w:multiLevelType w:val="singleLevel"/>
    <w:tmpl w:val="F640A6F4"/>
    <w:lvl w:ilvl="0">
      <w:start w:val="1"/>
      <w:numFmt w:val="bullet"/>
      <w:lvlText w:val=""/>
      <w:lvlJc w:val="left"/>
      <w:pPr>
        <w:tabs>
          <w:tab w:val="num" w:pos="360"/>
        </w:tabs>
        <w:ind w:left="360" w:hanging="360"/>
      </w:pPr>
      <w:rPr>
        <w:rFonts w:ascii="Symbol" w:hAnsi="Symbol" w:hint="default"/>
      </w:rPr>
    </w:lvl>
  </w:abstractNum>
  <w:abstractNum w:abstractNumId="10">
    <w:nsid w:val="15645C02"/>
    <w:multiLevelType w:val="hybridMultilevel"/>
    <w:tmpl w:val="FC9A38D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1CBC1284"/>
    <w:multiLevelType w:val="hybridMultilevel"/>
    <w:tmpl w:val="C88AD3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nsid w:val="21E2035A"/>
    <w:multiLevelType w:val="hybridMultilevel"/>
    <w:tmpl w:val="FC10B108"/>
    <w:lvl w:ilvl="0" w:tplc="2E70F4D4">
      <w:start w:val="1"/>
      <w:numFmt w:val="bullet"/>
      <w:lvlText w:val=""/>
      <w:lvlJc w:val="left"/>
      <w:pPr>
        <w:ind w:left="360" w:hanging="360"/>
      </w:pPr>
      <w:rPr>
        <w:rFonts w:ascii="Symbol" w:hAnsi="Symbol" w:hint="default"/>
        <w:color w:val="auto"/>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2E8C7726"/>
    <w:multiLevelType w:val="hybridMultilevel"/>
    <w:tmpl w:val="EF60CEE6"/>
    <w:lvl w:ilvl="0" w:tplc="0D9C5FAA">
      <w:start w:val="1"/>
      <w:numFmt w:val="bullet"/>
      <w:lvlText w:val=""/>
      <w:lvlJc w:val="left"/>
      <w:pPr>
        <w:tabs>
          <w:tab w:val="num" w:pos="720"/>
        </w:tabs>
        <w:ind w:left="720" w:hanging="360"/>
      </w:pPr>
      <w:rPr>
        <w:rFonts w:ascii="Wingdings" w:hAnsi="Wingdings" w:hint="default"/>
      </w:rPr>
    </w:lvl>
    <w:lvl w:ilvl="1" w:tplc="500411FE" w:tentative="1">
      <w:start w:val="1"/>
      <w:numFmt w:val="bullet"/>
      <w:lvlText w:val=""/>
      <w:lvlJc w:val="left"/>
      <w:pPr>
        <w:tabs>
          <w:tab w:val="num" w:pos="1440"/>
        </w:tabs>
        <w:ind w:left="1440" w:hanging="360"/>
      </w:pPr>
      <w:rPr>
        <w:rFonts w:ascii="Wingdings" w:hAnsi="Wingdings" w:hint="default"/>
      </w:rPr>
    </w:lvl>
    <w:lvl w:ilvl="2" w:tplc="9E9E8236" w:tentative="1">
      <w:start w:val="1"/>
      <w:numFmt w:val="bullet"/>
      <w:lvlText w:val=""/>
      <w:lvlJc w:val="left"/>
      <w:pPr>
        <w:tabs>
          <w:tab w:val="num" w:pos="2160"/>
        </w:tabs>
        <w:ind w:left="2160" w:hanging="360"/>
      </w:pPr>
      <w:rPr>
        <w:rFonts w:ascii="Wingdings" w:hAnsi="Wingdings" w:hint="default"/>
      </w:rPr>
    </w:lvl>
    <w:lvl w:ilvl="3" w:tplc="E400766A" w:tentative="1">
      <w:start w:val="1"/>
      <w:numFmt w:val="bullet"/>
      <w:lvlText w:val=""/>
      <w:lvlJc w:val="left"/>
      <w:pPr>
        <w:tabs>
          <w:tab w:val="num" w:pos="2880"/>
        </w:tabs>
        <w:ind w:left="2880" w:hanging="360"/>
      </w:pPr>
      <w:rPr>
        <w:rFonts w:ascii="Wingdings" w:hAnsi="Wingdings" w:hint="default"/>
      </w:rPr>
    </w:lvl>
    <w:lvl w:ilvl="4" w:tplc="2DD0F7D6" w:tentative="1">
      <w:start w:val="1"/>
      <w:numFmt w:val="bullet"/>
      <w:lvlText w:val=""/>
      <w:lvlJc w:val="left"/>
      <w:pPr>
        <w:tabs>
          <w:tab w:val="num" w:pos="3600"/>
        </w:tabs>
        <w:ind w:left="3600" w:hanging="360"/>
      </w:pPr>
      <w:rPr>
        <w:rFonts w:ascii="Wingdings" w:hAnsi="Wingdings" w:hint="default"/>
      </w:rPr>
    </w:lvl>
    <w:lvl w:ilvl="5" w:tplc="910E488C" w:tentative="1">
      <w:start w:val="1"/>
      <w:numFmt w:val="bullet"/>
      <w:lvlText w:val=""/>
      <w:lvlJc w:val="left"/>
      <w:pPr>
        <w:tabs>
          <w:tab w:val="num" w:pos="4320"/>
        </w:tabs>
        <w:ind w:left="4320" w:hanging="360"/>
      </w:pPr>
      <w:rPr>
        <w:rFonts w:ascii="Wingdings" w:hAnsi="Wingdings" w:hint="default"/>
      </w:rPr>
    </w:lvl>
    <w:lvl w:ilvl="6" w:tplc="9A5E8BFA" w:tentative="1">
      <w:start w:val="1"/>
      <w:numFmt w:val="bullet"/>
      <w:lvlText w:val=""/>
      <w:lvlJc w:val="left"/>
      <w:pPr>
        <w:tabs>
          <w:tab w:val="num" w:pos="5040"/>
        </w:tabs>
        <w:ind w:left="5040" w:hanging="360"/>
      </w:pPr>
      <w:rPr>
        <w:rFonts w:ascii="Wingdings" w:hAnsi="Wingdings" w:hint="default"/>
      </w:rPr>
    </w:lvl>
    <w:lvl w:ilvl="7" w:tplc="887A3B10" w:tentative="1">
      <w:start w:val="1"/>
      <w:numFmt w:val="bullet"/>
      <w:lvlText w:val=""/>
      <w:lvlJc w:val="left"/>
      <w:pPr>
        <w:tabs>
          <w:tab w:val="num" w:pos="5760"/>
        </w:tabs>
        <w:ind w:left="5760" w:hanging="360"/>
      </w:pPr>
      <w:rPr>
        <w:rFonts w:ascii="Wingdings" w:hAnsi="Wingdings" w:hint="default"/>
      </w:rPr>
    </w:lvl>
    <w:lvl w:ilvl="8" w:tplc="551ED052" w:tentative="1">
      <w:start w:val="1"/>
      <w:numFmt w:val="bullet"/>
      <w:lvlText w:val=""/>
      <w:lvlJc w:val="left"/>
      <w:pPr>
        <w:tabs>
          <w:tab w:val="num" w:pos="6480"/>
        </w:tabs>
        <w:ind w:left="6480" w:hanging="360"/>
      </w:pPr>
      <w:rPr>
        <w:rFonts w:ascii="Wingdings" w:hAnsi="Wingdings" w:hint="default"/>
      </w:rPr>
    </w:lvl>
  </w:abstractNum>
  <w:abstractNum w:abstractNumId="14">
    <w:nsid w:val="315F54B5"/>
    <w:multiLevelType w:val="hybridMultilevel"/>
    <w:tmpl w:val="47501D9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74E6BB8"/>
    <w:multiLevelType w:val="hybridMultilevel"/>
    <w:tmpl w:val="2258E0B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500F1695"/>
    <w:multiLevelType w:val="hybridMultilevel"/>
    <w:tmpl w:val="09880834"/>
    <w:lvl w:ilvl="0" w:tplc="EE5E3EEA">
      <w:start w:val="1"/>
      <w:numFmt w:val="bullet"/>
      <w:lvlText w:val=""/>
      <w:lvlJc w:val="left"/>
      <w:pPr>
        <w:tabs>
          <w:tab w:val="num" w:pos="720"/>
        </w:tabs>
        <w:ind w:left="720" w:hanging="360"/>
      </w:pPr>
      <w:rPr>
        <w:rFonts w:ascii="Wingdings" w:hAnsi="Wingdings" w:hint="default"/>
      </w:rPr>
    </w:lvl>
    <w:lvl w:ilvl="1" w:tplc="1F7AE23A" w:tentative="1">
      <w:start w:val="1"/>
      <w:numFmt w:val="bullet"/>
      <w:lvlText w:val=""/>
      <w:lvlJc w:val="left"/>
      <w:pPr>
        <w:tabs>
          <w:tab w:val="num" w:pos="1440"/>
        </w:tabs>
        <w:ind w:left="1440" w:hanging="360"/>
      </w:pPr>
      <w:rPr>
        <w:rFonts w:ascii="Wingdings" w:hAnsi="Wingdings" w:hint="default"/>
      </w:rPr>
    </w:lvl>
    <w:lvl w:ilvl="2" w:tplc="5DB454B2" w:tentative="1">
      <w:start w:val="1"/>
      <w:numFmt w:val="bullet"/>
      <w:lvlText w:val=""/>
      <w:lvlJc w:val="left"/>
      <w:pPr>
        <w:tabs>
          <w:tab w:val="num" w:pos="2160"/>
        </w:tabs>
        <w:ind w:left="2160" w:hanging="360"/>
      </w:pPr>
      <w:rPr>
        <w:rFonts w:ascii="Wingdings" w:hAnsi="Wingdings" w:hint="default"/>
      </w:rPr>
    </w:lvl>
    <w:lvl w:ilvl="3" w:tplc="BB2E6B06" w:tentative="1">
      <w:start w:val="1"/>
      <w:numFmt w:val="bullet"/>
      <w:lvlText w:val=""/>
      <w:lvlJc w:val="left"/>
      <w:pPr>
        <w:tabs>
          <w:tab w:val="num" w:pos="2880"/>
        </w:tabs>
        <w:ind w:left="2880" w:hanging="360"/>
      </w:pPr>
      <w:rPr>
        <w:rFonts w:ascii="Wingdings" w:hAnsi="Wingdings" w:hint="default"/>
      </w:rPr>
    </w:lvl>
    <w:lvl w:ilvl="4" w:tplc="1BA03E8E" w:tentative="1">
      <w:start w:val="1"/>
      <w:numFmt w:val="bullet"/>
      <w:lvlText w:val=""/>
      <w:lvlJc w:val="left"/>
      <w:pPr>
        <w:tabs>
          <w:tab w:val="num" w:pos="3600"/>
        </w:tabs>
        <w:ind w:left="3600" w:hanging="360"/>
      </w:pPr>
      <w:rPr>
        <w:rFonts w:ascii="Wingdings" w:hAnsi="Wingdings" w:hint="default"/>
      </w:rPr>
    </w:lvl>
    <w:lvl w:ilvl="5" w:tplc="38D23FE4" w:tentative="1">
      <w:start w:val="1"/>
      <w:numFmt w:val="bullet"/>
      <w:lvlText w:val=""/>
      <w:lvlJc w:val="left"/>
      <w:pPr>
        <w:tabs>
          <w:tab w:val="num" w:pos="4320"/>
        </w:tabs>
        <w:ind w:left="4320" w:hanging="360"/>
      </w:pPr>
      <w:rPr>
        <w:rFonts w:ascii="Wingdings" w:hAnsi="Wingdings" w:hint="default"/>
      </w:rPr>
    </w:lvl>
    <w:lvl w:ilvl="6" w:tplc="79A41176" w:tentative="1">
      <w:start w:val="1"/>
      <w:numFmt w:val="bullet"/>
      <w:lvlText w:val=""/>
      <w:lvlJc w:val="left"/>
      <w:pPr>
        <w:tabs>
          <w:tab w:val="num" w:pos="5040"/>
        </w:tabs>
        <w:ind w:left="5040" w:hanging="360"/>
      </w:pPr>
      <w:rPr>
        <w:rFonts w:ascii="Wingdings" w:hAnsi="Wingdings" w:hint="default"/>
      </w:rPr>
    </w:lvl>
    <w:lvl w:ilvl="7" w:tplc="1E143D6E" w:tentative="1">
      <w:start w:val="1"/>
      <w:numFmt w:val="bullet"/>
      <w:lvlText w:val=""/>
      <w:lvlJc w:val="left"/>
      <w:pPr>
        <w:tabs>
          <w:tab w:val="num" w:pos="5760"/>
        </w:tabs>
        <w:ind w:left="5760" w:hanging="360"/>
      </w:pPr>
      <w:rPr>
        <w:rFonts w:ascii="Wingdings" w:hAnsi="Wingdings" w:hint="default"/>
      </w:rPr>
    </w:lvl>
    <w:lvl w:ilvl="8" w:tplc="2252E6F2" w:tentative="1">
      <w:start w:val="1"/>
      <w:numFmt w:val="bullet"/>
      <w:lvlText w:val=""/>
      <w:lvlJc w:val="left"/>
      <w:pPr>
        <w:tabs>
          <w:tab w:val="num" w:pos="6480"/>
        </w:tabs>
        <w:ind w:left="6480" w:hanging="360"/>
      </w:pPr>
      <w:rPr>
        <w:rFonts w:ascii="Wingdings" w:hAnsi="Wingdings" w:hint="default"/>
      </w:rPr>
    </w:lvl>
  </w:abstractNum>
  <w:abstractNum w:abstractNumId="17">
    <w:nsid w:val="51EB68F3"/>
    <w:multiLevelType w:val="hybridMultilevel"/>
    <w:tmpl w:val="80465E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59671F97"/>
    <w:multiLevelType w:val="hybridMultilevel"/>
    <w:tmpl w:val="0580721C"/>
    <w:lvl w:ilvl="0" w:tplc="030C3102">
      <w:start w:val="1"/>
      <w:numFmt w:val="bullet"/>
      <w:lvlText w:val="o"/>
      <w:lvlJc w:val="left"/>
      <w:pPr>
        <w:ind w:left="720" w:hanging="360"/>
      </w:pPr>
      <w:rPr>
        <w:rFonts w:ascii="Courier New" w:hAnsi="Courier New" w:cs="Courier New"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170557D"/>
    <w:multiLevelType w:val="hybridMultilevel"/>
    <w:tmpl w:val="AD1C976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099620D"/>
    <w:multiLevelType w:val="hybridMultilevel"/>
    <w:tmpl w:val="AA4A76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 w:numId="14">
    <w:abstractNumId w:val="14"/>
  </w:num>
  <w:num w:numId="15">
    <w:abstractNumId w:val="19"/>
  </w:num>
  <w:num w:numId="16">
    <w:abstractNumId w:val="18"/>
  </w:num>
  <w:num w:numId="17">
    <w:abstractNumId w:val="15"/>
  </w:num>
  <w:num w:numId="18">
    <w:abstractNumId w:val="16"/>
  </w:num>
  <w:num w:numId="19">
    <w:abstractNumId w:val="17"/>
  </w:num>
  <w:num w:numId="20">
    <w:abstractNumId w:val="13"/>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982"/>
    <w:rsid w:val="000064B8"/>
    <w:rsid w:val="00010FF9"/>
    <w:rsid w:val="00022152"/>
    <w:rsid w:val="0002727E"/>
    <w:rsid w:val="00033A0B"/>
    <w:rsid w:val="00034099"/>
    <w:rsid w:val="000349A8"/>
    <w:rsid w:val="00062CC0"/>
    <w:rsid w:val="00065840"/>
    <w:rsid w:val="00092C0C"/>
    <w:rsid w:val="000A3A5D"/>
    <w:rsid w:val="000B0AE4"/>
    <w:rsid w:val="000C6BDB"/>
    <w:rsid w:val="000C6DDA"/>
    <w:rsid w:val="000F2B4F"/>
    <w:rsid w:val="000F38A0"/>
    <w:rsid w:val="000F4599"/>
    <w:rsid w:val="0010046A"/>
    <w:rsid w:val="00104E66"/>
    <w:rsid w:val="0011745F"/>
    <w:rsid w:val="00123BF9"/>
    <w:rsid w:val="00124815"/>
    <w:rsid w:val="00170F0A"/>
    <w:rsid w:val="00174E7D"/>
    <w:rsid w:val="001768A9"/>
    <w:rsid w:val="0018413C"/>
    <w:rsid w:val="00195C98"/>
    <w:rsid w:val="001B01C9"/>
    <w:rsid w:val="001C73D1"/>
    <w:rsid w:val="001D2EB3"/>
    <w:rsid w:val="001D4686"/>
    <w:rsid w:val="001E50B5"/>
    <w:rsid w:val="001F5CC3"/>
    <w:rsid w:val="0020469B"/>
    <w:rsid w:val="00205C37"/>
    <w:rsid w:val="00207461"/>
    <w:rsid w:val="00233299"/>
    <w:rsid w:val="00256984"/>
    <w:rsid w:val="002643E4"/>
    <w:rsid w:val="002732E5"/>
    <w:rsid w:val="00275C3D"/>
    <w:rsid w:val="0028654F"/>
    <w:rsid w:val="0029297F"/>
    <w:rsid w:val="00297DC4"/>
    <w:rsid w:val="002C28C2"/>
    <w:rsid w:val="002C5081"/>
    <w:rsid w:val="002D61C3"/>
    <w:rsid w:val="002F0A0B"/>
    <w:rsid w:val="002F26B3"/>
    <w:rsid w:val="002F5B40"/>
    <w:rsid w:val="002F5DD1"/>
    <w:rsid w:val="0031739E"/>
    <w:rsid w:val="00317D68"/>
    <w:rsid w:val="003227A7"/>
    <w:rsid w:val="00331124"/>
    <w:rsid w:val="0035446C"/>
    <w:rsid w:val="00360978"/>
    <w:rsid w:val="00361DE1"/>
    <w:rsid w:val="00372C0C"/>
    <w:rsid w:val="00390F97"/>
    <w:rsid w:val="003B5B97"/>
    <w:rsid w:val="003B5F86"/>
    <w:rsid w:val="003C1D49"/>
    <w:rsid w:val="003D1962"/>
    <w:rsid w:val="003E32E7"/>
    <w:rsid w:val="003F0641"/>
    <w:rsid w:val="003F6577"/>
    <w:rsid w:val="00400FD0"/>
    <w:rsid w:val="0042374D"/>
    <w:rsid w:val="00437BB0"/>
    <w:rsid w:val="004401FB"/>
    <w:rsid w:val="00452B86"/>
    <w:rsid w:val="00453554"/>
    <w:rsid w:val="0047542D"/>
    <w:rsid w:val="00481A80"/>
    <w:rsid w:val="0049539E"/>
    <w:rsid w:val="004A3A7D"/>
    <w:rsid w:val="004B1479"/>
    <w:rsid w:val="004B7B85"/>
    <w:rsid w:val="004C5076"/>
    <w:rsid w:val="004D4613"/>
    <w:rsid w:val="004E4F09"/>
    <w:rsid w:val="004F2782"/>
    <w:rsid w:val="0051008B"/>
    <w:rsid w:val="005244DA"/>
    <w:rsid w:val="00531F2F"/>
    <w:rsid w:val="0053551C"/>
    <w:rsid w:val="00544756"/>
    <w:rsid w:val="00550C59"/>
    <w:rsid w:val="005512B3"/>
    <w:rsid w:val="005531AD"/>
    <w:rsid w:val="005553EF"/>
    <w:rsid w:val="005603DE"/>
    <w:rsid w:val="00565077"/>
    <w:rsid w:val="005824A4"/>
    <w:rsid w:val="005838BA"/>
    <w:rsid w:val="00596E62"/>
    <w:rsid w:val="005B71F2"/>
    <w:rsid w:val="005C5039"/>
    <w:rsid w:val="005D2B7C"/>
    <w:rsid w:val="005D500A"/>
    <w:rsid w:val="005E3F98"/>
    <w:rsid w:val="005E57AD"/>
    <w:rsid w:val="005F1805"/>
    <w:rsid w:val="005F3C21"/>
    <w:rsid w:val="0061061F"/>
    <w:rsid w:val="00611A3E"/>
    <w:rsid w:val="00633F1B"/>
    <w:rsid w:val="00653323"/>
    <w:rsid w:val="0065541D"/>
    <w:rsid w:val="00657E0C"/>
    <w:rsid w:val="0066733D"/>
    <w:rsid w:val="00677B26"/>
    <w:rsid w:val="0068116A"/>
    <w:rsid w:val="006840DB"/>
    <w:rsid w:val="006B07B2"/>
    <w:rsid w:val="006C0F9E"/>
    <w:rsid w:val="006E4A8D"/>
    <w:rsid w:val="006E7824"/>
    <w:rsid w:val="006F2B7E"/>
    <w:rsid w:val="007055FA"/>
    <w:rsid w:val="007332E4"/>
    <w:rsid w:val="0074695A"/>
    <w:rsid w:val="007649FD"/>
    <w:rsid w:val="00772217"/>
    <w:rsid w:val="00794336"/>
    <w:rsid w:val="007A518B"/>
    <w:rsid w:val="007B5483"/>
    <w:rsid w:val="007B7E75"/>
    <w:rsid w:val="007C14DF"/>
    <w:rsid w:val="007D5118"/>
    <w:rsid w:val="007E666A"/>
    <w:rsid w:val="007F1A22"/>
    <w:rsid w:val="00823F99"/>
    <w:rsid w:val="00830E8B"/>
    <w:rsid w:val="00834A65"/>
    <w:rsid w:val="00834B87"/>
    <w:rsid w:val="008359A4"/>
    <w:rsid w:val="00843AEE"/>
    <w:rsid w:val="00865319"/>
    <w:rsid w:val="00885784"/>
    <w:rsid w:val="008A069F"/>
    <w:rsid w:val="008A31F3"/>
    <w:rsid w:val="008A5099"/>
    <w:rsid w:val="008C019D"/>
    <w:rsid w:val="008D071C"/>
    <w:rsid w:val="008D19CA"/>
    <w:rsid w:val="008E05DD"/>
    <w:rsid w:val="008F3A35"/>
    <w:rsid w:val="008F58B6"/>
    <w:rsid w:val="008F71B2"/>
    <w:rsid w:val="00902430"/>
    <w:rsid w:val="009024F2"/>
    <w:rsid w:val="009123D9"/>
    <w:rsid w:val="00923001"/>
    <w:rsid w:val="0092512B"/>
    <w:rsid w:val="00940DE1"/>
    <w:rsid w:val="00957496"/>
    <w:rsid w:val="00957A47"/>
    <w:rsid w:val="009624D5"/>
    <w:rsid w:val="009702D8"/>
    <w:rsid w:val="00970F75"/>
    <w:rsid w:val="00985796"/>
    <w:rsid w:val="00994FE6"/>
    <w:rsid w:val="009965EB"/>
    <w:rsid w:val="00997717"/>
    <w:rsid w:val="009A42C4"/>
    <w:rsid w:val="009A6A3E"/>
    <w:rsid w:val="009B1C32"/>
    <w:rsid w:val="009D027B"/>
    <w:rsid w:val="009F087F"/>
    <w:rsid w:val="00A0195A"/>
    <w:rsid w:val="00A054D4"/>
    <w:rsid w:val="00A10B16"/>
    <w:rsid w:val="00A15522"/>
    <w:rsid w:val="00A20C4A"/>
    <w:rsid w:val="00A23B3E"/>
    <w:rsid w:val="00A3214B"/>
    <w:rsid w:val="00A44C44"/>
    <w:rsid w:val="00A5039F"/>
    <w:rsid w:val="00A50DBF"/>
    <w:rsid w:val="00A555BC"/>
    <w:rsid w:val="00A5761C"/>
    <w:rsid w:val="00A854E7"/>
    <w:rsid w:val="00A86CC9"/>
    <w:rsid w:val="00A92FB1"/>
    <w:rsid w:val="00AA3AC0"/>
    <w:rsid w:val="00AB7839"/>
    <w:rsid w:val="00AC21E0"/>
    <w:rsid w:val="00AC47C4"/>
    <w:rsid w:val="00AD0799"/>
    <w:rsid w:val="00AD17AF"/>
    <w:rsid w:val="00AD7D8F"/>
    <w:rsid w:val="00AE2E3E"/>
    <w:rsid w:val="00AF3514"/>
    <w:rsid w:val="00AF50B5"/>
    <w:rsid w:val="00B13BFA"/>
    <w:rsid w:val="00B259B1"/>
    <w:rsid w:val="00B3275C"/>
    <w:rsid w:val="00B35D2B"/>
    <w:rsid w:val="00B46428"/>
    <w:rsid w:val="00B56CED"/>
    <w:rsid w:val="00B60DD3"/>
    <w:rsid w:val="00BA1920"/>
    <w:rsid w:val="00BB36B4"/>
    <w:rsid w:val="00BC6DBB"/>
    <w:rsid w:val="00BE1A42"/>
    <w:rsid w:val="00BE648E"/>
    <w:rsid w:val="00BF0967"/>
    <w:rsid w:val="00BF3EED"/>
    <w:rsid w:val="00C0604C"/>
    <w:rsid w:val="00C11008"/>
    <w:rsid w:val="00C14B58"/>
    <w:rsid w:val="00C334D1"/>
    <w:rsid w:val="00C35A35"/>
    <w:rsid w:val="00C4019D"/>
    <w:rsid w:val="00C47E6C"/>
    <w:rsid w:val="00C62090"/>
    <w:rsid w:val="00C64C45"/>
    <w:rsid w:val="00C73642"/>
    <w:rsid w:val="00CA58BB"/>
    <w:rsid w:val="00CA6E72"/>
    <w:rsid w:val="00CB18E5"/>
    <w:rsid w:val="00CB51E9"/>
    <w:rsid w:val="00CD6272"/>
    <w:rsid w:val="00CD7E77"/>
    <w:rsid w:val="00CE274C"/>
    <w:rsid w:val="00CF1E45"/>
    <w:rsid w:val="00CF51C7"/>
    <w:rsid w:val="00D01AD5"/>
    <w:rsid w:val="00D31178"/>
    <w:rsid w:val="00D4070B"/>
    <w:rsid w:val="00D500BE"/>
    <w:rsid w:val="00D5106D"/>
    <w:rsid w:val="00D56D82"/>
    <w:rsid w:val="00D63AC3"/>
    <w:rsid w:val="00D64BEB"/>
    <w:rsid w:val="00D710BA"/>
    <w:rsid w:val="00D86B13"/>
    <w:rsid w:val="00DA5C12"/>
    <w:rsid w:val="00DA7D1A"/>
    <w:rsid w:val="00DB156C"/>
    <w:rsid w:val="00DB49F1"/>
    <w:rsid w:val="00DB5847"/>
    <w:rsid w:val="00DB5946"/>
    <w:rsid w:val="00DB6BB2"/>
    <w:rsid w:val="00DD0450"/>
    <w:rsid w:val="00DE341D"/>
    <w:rsid w:val="00DE37E4"/>
    <w:rsid w:val="00DE3986"/>
    <w:rsid w:val="00DE441B"/>
    <w:rsid w:val="00DE6855"/>
    <w:rsid w:val="00DF30C5"/>
    <w:rsid w:val="00DF483D"/>
    <w:rsid w:val="00E166AE"/>
    <w:rsid w:val="00E21263"/>
    <w:rsid w:val="00E21FC0"/>
    <w:rsid w:val="00E42EFB"/>
    <w:rsid w:val="00E46FA7"/>
    <w:rsid w:val="00E5511F"/>
    <w:rsid w:val="00E560D8"/>
    <w:rsid w:val="00E85C59"/>
    <w:rsid w:val="00EA0EAA"/>
    <w:rsid w:val="00EA3CE5"/>
    <w:rsid w:val="00ED00BF"/>
    <w:rsid w:val="00EE0217"/>
    <w:rsid w:val="00EE43D7"/>
    <w:rsid w:val="00EE4982"/>
    <w:rsid w:val="00EF3E1E"/>
    <w:rsid w:val="00F004C5"/>
    <w:rsid w:val="00F05A0F"/>
    <w:rsid w:val="00F112F8"/>
    <w:rsid w:val="00F2769C"/>
    <w:rsid w:val="00F3074B"/>
    <w:rsid w:val="00F43142"/>
    <w:rsid w:val="00F457C2"/>
    <w:rsid w:val="00F507E4"/>
    <w:rsid w:val="00F600B8"/>
    <w:rsid w:val="00F634F2"/>
    <w:rsid w:val="00F7203E"/>
    <w:rsid w:val="00F83340"/>
    <w:rsid w:val="00FB21B4"/>
    <w:rsid w:val="00FC16EA"/>
    <w:rsid w:val="00FC71A8"/>
    <w:rsid w:val="00FD6F1D"/>
    <w:rsid w:val="00FE01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9D"/>
    <w:rPr>
      <w:sz w:val="24"/>
      <w:szCs w:val="24"/>
    </w:rPr>
  </w:style>
  <w:style w:type="paragraph" w:styleId="Balk1">
    <w:name w:val="heading 1"/>
    <w:basedOn w:val="Normal"/>
    <w:next w:val="Normal"/>
    <w:link w:val="Balk1Char"/>
    <w:qFormat/>
    <w:rsid w:val="00C4019D"/>
    <w:pPr>
      <w:keepNext/>
      <w:outlineLvl w:val="0"/>
    </w:pPr>
    <w:rPr>
      <w:color w:val="99CCFF"/>
      <w:sz w:val="52"/>
    </w:rPr>
  </w:style>
  <w:style w:type="paragraph" w:styleId="Balk2">
    <w:name w:val="heading 2"/>
    <w:basedOn w:val="Normal"/>
    <w:next w:val="Normal"/>
    <w:link w:val="Balk2Char"/>
    <w:qFormat/>
    <w:rsid w:val="00C4019D"/>
    <w:pPr>
      <w:keepNext/>
      <w:spacing w:before="240" w:after="60"/>
      <w:outlineLvl w:val="1"/>
    </w:pPr>
    <w:rPr>
      <w:rFonts w:ascii="Arial" w:hAnsi="Arial" w:cs="Arial"/>
      <w:b/>
      <w:bCs/>
      <w:i/>
      <w:i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019D"/>
    <w:rPr>
      <w:color w:val="99CCFF"/>
      <w:sz w:val="52"/>
      <w:szCs w:val="24"/>
    </w:rPr>
  </w:style>
  <w:style w:type="character" w:customStyle="1" w:styleId="Balk2Char">
    <w:name w:val="Başlık 2 Char"/>
    <w:basedOn w:val="VarsaylanParagrafYazTipi"/>
    <w:link w:val="Balk2"/>
    <w:rsid w:val="00C4019D"/>
    <w:rPr>
      <w:rFonts w:ascii="Arial" w:hAnsi="Arial" w:cs="Arial"/>
      <w:b/>
      <w:bCs/>
      <w:i/>
      <w:iCs/>
      <w:sz w:val="28"/>
      <w:szCs w:val="28"/>
    </w:rPr>
  </w:style>
  <w:style w:type="paragraph" w:customStyle="1" w:styleId="CharCharCharCharChar">
    <w:name w:val="Char Char Char Char Char"/>
    <w:basedOn w:val="Normal"/>
    <w:rsid w:val="00195C98"/>
    <w:pPr>
      <w:spacing w:after="160" w:line="240" w:lineRule="exact"/>
    </w:pPr>
    <w:rPr>
      <w:rFonts w:ascii="Verdana" w:hAnsi="Verdana"/>
      <w:sz w:val="20"/>
      <w:szCs w:val="20"/>
      <w:lang w:val="en-US" w:eastAsia="en-US"/>
    </w:rPr>
  </w:style>
  <w:style w:type="paragraph" w:styleId="Altbilgi">
    <w:name w:val="footer"/>
    <w:basedOn w:val="Normal"/>
    <w:rsid w:val="007D5118"/>
    <w:pPr>
      <w:tabs>
        <w:tab w:val="center" w:pos="4536"/>
        <w:tab w:val="right" w:pos="9072"/>
      </w:tabs>
    </w:pPr>
  </w:style>
  <w:style w:type="character" w:styleId="SayfaNumaras">
    <w:name w:val="page number"/>
    <w:basedOn w:val="VarsaylanParagrafYazTipi"/>
    <w:rsid w:val="007D5118"/>
  </w:style>
  <w:style w:type="paragraph" w:styleId="ListeParagraf">
    <w:name w:val="List Paragraph"/>
    <w:basedOn w:val="Normal"/>
    <w:uiPriority w:val="34"/>
    <w:qFormat/>
    <w:rsid w:val="002C28C2"/>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VarsaylanParagrafYazTipi"/>
    <w:rsid w:val="00677B26"/>
  </w:style>
  <w:style w:type="character" w:styleId="Gl">
    <w:name w:val="Strong"/>
    <w:basedOn w:val="VarsaylanParagrafYazTipi"/>
    <w:uiPriority w:val="22"/>
    <w:qFormat/>
    <w:rsid w:val="00940DE1"/>
    <w:rPr>
      <w:b/>
      <w:bCs/>
    </w:rPr>
  </w:style>
  <w:style w:type="character" w:customStyle="1" w:styleId="apple-converted-space">
    <w:name w:val="apple-converted-space"/>
    <w:basedOn w:val="VarsaylanParagrafYazTipi"/>
    <w:rsid w:val="00940DE1"/>
  </w:style>
  <w:style w:type="paragraph" w:styleId="NormalWeb">
    <w:name w:val="Normal (Web)"/>
    <w:basedOn w:val="Normal"/>
    <w:uiPriority w:val="99"/>
    <w:unhideWhenUsed/>
    <w:rsid w:val="00062CC0"/>
    <w:pPr>
      <w:spacing w:before="100" w:beforeAutospacing="1" w:after="100" w:afterAutospacing="1"/>
    </w:pPr>
  </w:style>
  <w:style w:type="paragraph" w:styleId="stbilgi">
    <w:name w:val="header"/>
    <w:basedOn w:val="Normal"/>
    <w:link w:val="stbilgiChar"/>
    <w:uiPriority w:val="99"/>
    <w:semiHidden/>
    <w:unhideWhenUsed/>
    <w:rsid w:val="00F05A0F"/>
    <w:pPr>
      <w:tabs>
        <w:tab w:val="center" w:pos="4536"/>
        <w:tab w:val="right" w:pos="9072"/>
      </w:tabs>
    </w:pPr>
  </w:style>
  <w:style w:type="character" w:customStyle="1" w:styleId="stbilgiChar">
    <w:name w:val="Üstbilgi Char"/>
    <w:basedOn w:val="VarsaylanParagrafYazTipi"/>
    <w:link w:val="stbilgi"/>
    <w:uiPriority w:val="99"/>
    <w:semiHidden/>
    <w:rsid w:val="00F05A0F"/>
    <w:rPr>
      <w:sz w:val="24"/>
      <w:szCs w:val="24"/>
    </w:rPr>
  </w:style>
  <w:style w:type="character" w:customStyle="1" w:styleId="DzMetinChar">
    <w:name w:val="Düz Metin Char"/>
    <w:basedOn w:val="VarsaylanParagrafYazTipi"/>
    <w:link w:val="DzMetin"/>
    <w:uiPriority w:val="99"/>
    <w:locked/>
    <w:rsid w:val="0092512B"/>
    <w:rPr>
      <w:rFonts w:ascii="Consolas" w:hAnsi="Consolas"/>
      <w:sz w:val="21"/>
      <w:szCs w:val="21"/>
    </w:rPr>
  </w:style>
  <w:style w:type="paragraph" w:styleId="DzMetin">
    <w:name w:val="Plain Text"/>
    <w:basedOn w:val="Normal"/>
    <w:link w:val="DzMetinChar"/>
    <w:uiPriority w:val="99"/>
    <w:unhideWhenUsed/>
    <w:rsid w:val="0092512B"/>
    <w:pPr>
      <w:spacing w:before="100" w:beforeAutospacing="1" w:after="100" w:afterAutospacing="1"/>
    </w:pPr>
    <w:rPr>
      <w:rFonts w:ascii="Consolas" w:hAnsi="Consolas"/>
      <w:sz w:val="21"/>
      <w:szCs w:val="21"/>
    </w:rPr>
  </w:style>
  <w:style w:type="character" w:customStyle="1" w:styleId="DzMetinChar1">
    <w:name w:val="Düz Metin Char1"/>
    <w:basedOn w:val="VarsaylanParagrafYazTipi"/>
    <w:uiPriority w:val="99"/>
    <w:semiHidden/>
    <w:rsid w:val="0092512B"/>
    <w:rPr>
      <w:rFonts w:ascii="Consolas" w:hAnsi="Consolas"/>
      <w:sz w:val="21"/>
      <w:szCs w:val="21"/>
    </w:rPr>
  </w:style>
  <w:style w:type="character" w:styleId="Kpr">
    <w:name w:val="Hyperlink"/>
    <w:basedOn w:val="VarsaylanParagrafYazTipi"/>
    <w:uiPriority w:val="99"/>
    <w:unhideWhenUsed/>
    <w:rsid w:val="009A6A3E"/>
    <w:rPr>
      <w:color w:val="0000FF"/>
      <w:u w:val="single"/>
    </w:rPr>
  </w:style>
  <w:style w:type="paragraph" w:styleId="AralkYok">
    <w:name w:val="No Spacing"/>
    <w:uiPriority w:val="1"/>
    <w:qFormat/>
    <w:rsid w:val="00D63AC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9D"/>
    <w:rPr>
      <w:sz w:val="24"/>
      <w:szCs w:val="24"/>
    </w:rPr>
  </w:style>
  <w:style w:type="paragraph" w:styleId="Balk1">
    <w:name w:val="heading 1"/>
    <w:basedOn w:val="Normal"/>
    <w:next w:val="Normal"/>
    <w:link w:val="Balk1Char"/>
    <w:qFormat/>
    <w:rsid w:val="00C4019D"/>
    <w:pPr>
      <w:keepNext/>
      <w:outlineLvl w:val="0"/>
    </w:pPr>
    <w:rPr>
      <w:color w:val="99CCFF"/>
      <w:sz w:val="52"/>
    </w:rPr>
  </w:style>
  <w:style w:type="paragraph" w:styleId="Balk2">
    <w:name w:val="heading 2"/>
    <w:basedOn w:val="Normal"/>
    <w:next w:val="Normal"/>
    <w:link w:val="Balk2Char"/>
    <w:qFormat/>
    <w:rsid w:val="00C4019D"/>
    <w:pPr>
      <w:keepNext/>
      <w:spacing w:before="240" w:after="60"/>
      <w:outlineLvl w:val="1"/>
    </w:pPr>
    <w:rPr>
      <w:rFonts w:ascii="Arial" w:hAnsi="Arial" w:cs="Arial"/>
      <w:b/>
      <w:bCs/>
      <w:i/>
      <w:i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019D"/>
    <w:rPr>
      <w:color w:val="99CCFF"/>
      <w:sz w:val="52"/>
      <w:szCs w:val="24"/>
    </w:rPr>
  </w:style>
  <w:style w:type="character" w:customStyle="1" w:styleId="Balk2Char">
    <w:name w:val="Başlık 2 Char"/>
    <w:basedOn w:val="VarsaylanParagrafYazTipi"/>
    <w:link w:val="Balk2"/>
    <w:rsid w:val="00C4019D"/>
    <w:rPr>
      <w:rFonts w:ascii="Arial" w:hAnsi="Arial" w:cs="Arial"/>
      <w:b/>
      <w:bCs/>
      <w:i/>
      <w:iCs/>
      <w:sz w:val="28"/>
      <w:szCs w:val="28"/>
    </w:rPr>
  </w:style>
  <w:style w:type="paragraph" w:customStyle="1" w:styleId="CharCharCharCharChar">
    <w:name w:val="Char Char Char Char Char"/>
    <w:basedOn w:val="Normal"/>
    <w:rsid w:val="00195C98"/>
    <w:pPr>
      <w:spacing w:after="160" w:line="240" w:lineRule="exact"/>
    </w:pPr>
    <w:rPr>
      <w:rFonts w:ascii="Verdana" w:hAnsi="Verdana"/>
      <w:sz w:val="20"/>
      <w:szCs w:val="20"/>
      <w:lang w:val="en-US" w:eastAsia="en-US"/>
    </w:rPr>
  </w:style>
  <w:style w:type="paragraph" w:styleId="Altbilgi">
    <w:name w:val="footer"/>
    <w:basedOn w:val="Normal"/>
    <w:rsid w:val="007D5118"/>
    <w:pPr>
      <w:tabs>
        <w:tab w:val="center" w:pos="4536"/>
        <w:tab w:val="right" w:pos="9072"/>
      </w:tabs>
    </w:pPr>
  </w:style>
  <w:style w:type="character" w:styleId="SayfaNumaras">
    <w:name w:val="page number"/>
    <w:basedOn w:val="VarsaylanParagrafYazTipi"/>
    <w:rsid w:val="007D5118"/>
  </w:style>
  <w:style w:type="paragraph" w:styleId="ListeParagraf">
    <w:name w:val="List Paragraph"/>
    <w:basedOn w:val="Normal"/>
    <w:uiPriority w:val="34"/>
    <w:qFormat/>
    <w:rsid w:val="002C28C2"/>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VarsaylanParagrafYazTipi"/>
    <w:rsid w:val="00677B26"/>
  </w:style>
  <w:style w:type="character" w:styleId="Gl">
    <w:name w:val="Strong"/>
    <w:basedOn w:val="VarsaylanParagrafYazTipi"/>
    <w:uiPriority w:val="22"/>
    <w:qFormat/>
    <w:rsid w:val="00940DE1"/>
    <w:rPr>
      <w:b/>
      <w:bCs/>
    </w:rPr>
  </w:style>
  <w:style w:type="character" w:customStyle="1" w:styleId="apple-converted-space">
    <w:name w:val="apple-converted-space"/>
    <w:basedOn w:val="VarsaylanParagrafYazTipi"/>
    <w:rsid w:val="00940DE1"/>
  </w:style>
  <w:style w:type="paragraph" w:styleId="NormalWeb">
    <w:name w:val="Normal (Web)"/>
    <w:basedOn w:val="Normal"/>
    <w:uiPriority w:val="99"/>
    <w:unhideWhenUsed/>
    <w:rsid w:val="00062CC0"/>
    <w:pPr>
      <w:spacing w:before="100" w:beforeAutospacing="1" w:after="100" w:afterAutospacing="1"/>
    </w:pPr>
  </w:style>
  <w:style w:type="paragraph" w:styleId="stbilgi">
    <w:name w:val="header"/>
    <w:basedOn w:val="Normal"/>
    <w:link w:val="stbilgiChar"/>
    <w:uiPriority w:val="99"/>
    <w:semiHidden/>
    <w:unhideWhenUsed/>
    <w:rsid w:val="00F05A0F"/>
    <w:pPr>
      <w:tabs>
        <w:tab w:val="center" w:pos="4536"/>
        <w:tab w:val="right" w:pos="9072"/>
      </w:tabs>
    </w:pPr>
  </w:style>
  <w:style w:type="character" w:customStyle="1" w:styleId="stbilgiChar">
    <w:name w:val="Üstbilgi Char"/>
    <w:basedOn w:val="VarsaylanParagrafYazTipi"/>
    <w:link w:val="stbilgi"/>
    <w:uiPriority w:val="99"/>
    <w:semiHidden/>
    <w:rsid w:val="00F05A0F"/>
    <w:rPr>
      <w:sz w:val="24"/>
      <w:szCs w:val="24"/>
    </w:rPr>
  </w:style>
  <w:style w:type="character" w:customStyle="1" w:styleId="DzMetinChar">
    <w:name w:val="Düz Metin Char"/>
    <w:basedOn w:val="VarsaylanParagrafYazTipi"/>
    <w:link w:val="DzMetin"/>
    <w:uiPriority w:val="99"/>
    <w:locked/>
    <w:rsid w:val="0092512B"/>
    <w:rPr>
      <w:rFonts w:ascii="Consolas" w:hAnsi="Consolas"/>
      <w:sz w:val="21"/>
      <w:szCs w:val="21"/>
    </w:rPr>
  </w:style>
  <w:style w:type="paragraph" w:styleId="DzMetin">
    <w:name w:val="Plain Text"/>
    <w:basedOn w:val="Normal"/>
    <w:link w:val="DzMetinChar"/>
    <w:uiPriority w:val="99"/>
    <w:unhideWhenUsed/>
    <w:rsid w:val="0092512B"/>
    <w:pPr>
      <w:spacing w:before="100" w:beforeAutospacing="1" w:after="100" w:afterAutospacing="1"/>
    </w:pPr>
    <w:rPr>
      <w:rFonts w:ascii="Consolas" w:hAnsi="Consolas"/>
      <w:sz w:val="21"/>
      <w:szCs w:val="21"/>
    </w:rPr>
  </w:style>
  <w:style w:type="character" w:customStyle="1" w:styleId="DzMetinChar1">
    <w:name w:val="Düz Metin Char1"/>
    <w:basedOn w:val="VarsaylanParagrafYazTipi"/>
    <w:uiPriority w:val="99"/>
    <w:semiHidden/>
    <w:rsid w:val="0092512B"/>
    <w:rPr>
      <w:rFonts w:ascii="Consolas" w:hAnsi="Consolas"/>
      <w:sz w:val="21"/>
      <w:szCs w:val="21"/>
    </w:rPr>
  </w:style>
  <w:style w:type="character" w:styleId="Kpr">
    <w:name w:val="Hyperlink"/>
    <w:basedOn w:val="VarsaylanParagrafYazTipi"/>
    <w:uiPriority w:val="99"/>
    <w:unhideWhenUsed/>
    <w:rsid w:val="009A6A3E"/>
    <w:rPr>
      <w:color w:val="0000FF"/>
      <w:u w:val="single"/>
    </w:rPr>
  </w:style>
  <w:style w:type="paragraph" w:styleId="AralkYok">
    <w:name w:val="No Spacing"/>
    <w:uiPriority w:val="1"/>
    <w:qFormat/>
    <w:rsid w:val="00D63A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641298">
      <w:bodyDiv w:val="1"/>
      <w:marLeft w:val="0"/>
      <w:marRight w:val="0"/>
      <w:marTop w:val="0"/>
      <w:marBottom w:val="0"/>
      <w:divBdr>
        <w:top w:val="none" w:sz="0" w:space="0" w:color="auto"/>
        <w:left w:val="none" w:sz="0" w:space="0" w:color="auto"/>
        <w:bottom w:val="none" w:sz="0" w:space="0" w:color="auto"/>
        <w:right w:val="none" w:sz="0" w:space="0" w:color="auto"/>
      </w:divBdr>
    </w:div>
    <w:div w:id="313030513">
      <w:bodyDiv w:val="1"/>
      <w:marLeft w:val="0"/>
      <w:marRight w:val="0"/>
      <w:marTop w:val="0"/>
      <w:marBottom w:val="0"/>
      <w:divBdr>
        <w:top w:val="none" w:sz="0" w:space="0" w:color="auto"/>
        <w:left w:val="none" w:sz="0" w:space="0" w:color="auto"/>
        <w:bottom w:val="none" w:sz="0" w:space="0" w:color="auto"/>
        <w:right w:val="none" w:sz="0" w:space="0" w:color="auto"/>
      </w:divBdr>
      <w:divsChild>
        <w:div w:id="1231160808">
          <w:marLeft w:val="0"/>
          <w:marRight w:val="0"/>
          <w:marTop w:val="0"/>
          <w:marBottom w:val="0"/>
          <w:divBdr>
            <w:top w:val="none" w:sz="0" w:space="0" w:color="auto"/>
            <w:left w:val="none" w:sz="0" w:space="0" w:color="auto"/>
            <w:bottom w:val="none" w:sz="0" w:space="0" w:color="auto"/>
            <w:right w:val="none" w:sz="0" w:space="0" w:color="auto"/>
          </w:divBdr>
        </w:div>
      </w:divsChild>
    </w:div>
    <w:div w:id="415520836">
      <w:bodyDiv w:val="1"/>
      <w:marLeft w:val="0"/>
      <w:marRight w:val="0"/>
      <w:marTop w:val="0"/>
      <w:marBottom w:val="0"/>
      <w:divBdr>
        <w:top w:val="none" w:sz="0" w:space="0" w:color="auto"/>
        <w:left w:val="none" w:sz="0" w:space="0" w:color="auto"/>
        <w:bottom w:val="none" w:sz="0" w:space="0" w:color="auto"/>
        <w:right w:val="none" w:sz="0" w:space="0" w:color="auto"/>
      </w:divBdr>
      <w:divsChild>
        <w:div w:id="2100591959">
          <w:marLeft w:val="0"/>
          <w:marRight w:val="0"/>
          <w:marTop w:val="0"/>
          <w:marBottom w:val="0"/>
          <w:divBdr>
            <w:top w:val="none" w:sz="0" w:space="0" w:color="auto"/>
            <w:left w:val="none" w:sz="0" w:space="0" w:color="auto"/>
            <w:bottom w:val="none" w:sz="0" w:space="0" w:color="auto"/>
            <w:right w:val="none" w:sz="0" w:space="0" w:color="auto"/>
          </w:divBdr>
          <w:divsChild>
            <w:div w:id="692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5109">
      <w:bodyDiv w:val="1"/>
      <w:marLeft w:val="0"/>
      <w:marRight w:val="0"/>
      <w:marTop w:val="0"/>
      <w:marBottom w:val="0"/>
      <w:divBdr>
        <w:top w:val="none" w:sz="0" w:space="0" w:color="auto"/>
        <w:left w:val="none" w:sz="0" w:space="0" w:color="auto"/>
        <w:bottom w:val="none" w:sz="0" w:space="0" w:color="auto"/>
        <w:right w:val="none" w:sz="0" w:space="0" w:color="auto"/>
      </w:divBdr>
      <w:divsChild>
        <w:div w:id="1285116097">
          <w:marLeft w:val="0"/>
          <w:marRight w:val="0"/>
          <w:marTop w:val="0"/>
          <w:marBottom w:val="0"/>
          <w:divBdr>
            <w:top w:val="none" w:sz="0" w:space="0" w:color="auto"/>
            <w:left w:val="none" w:sz="0" w:space="0" w:color="auto"/>
            <w:bottom w:val="none" w:sz="0" w:space="0" w:color="auto"/>
            <w:right w:val="none" w:sz="0" w:space="0" w:color="auto"/>
          </w:divBdr>
          <w:divsChild>
            <w:div w:id="20550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1318">
      <w:bodyDiv w:val="1"/>
      <w:marLeft w:val="0"/>
      <w:marRight w:val="0"/>
      <w:marTop w:val="0"/>
      <w:marBottom w:val="0"/>
      <w:divBdr>
        <w:top w:val="none" w:sz="0" w:space="0" w:color="auto"/>
        <w:left w:val="none" w:sz="0" w:space="0" w:color="auto"/>
        <w:bottom w:val="none" w:sz="0" w:space="0" w:color="auto"/>
        <w:right w:val="none" w:sz="0" w:space="0" w:color="auto"/>
      </w:divBdr>
      <w:divsChild>
        <w:div w:id="260332952">
          <w:marLeft w:val="0"/>
          <w:marRight w:val="0"/>
          <w:marTop w:val="0"/>
          <w:marBottom w:val="0"/>
          <w:divBdr>
            <w:top w:val="none" w:sz="0" w:space="0" w:color="auto"/>
            <w:left w:val="none" w:sz="0" w:space="0" w:color="auto"/>
            <w:bottom w:val="none" w:sz="0" w:space="0" w:color="auto"/>
            <w:right w:val="none" w:sz="0" w:space="0" w:color="auto"/>
          </w:divBdr>
          <w:divsChild>
            <w:div w:id="173032079">
              <w:marLeft w:val="0"/>
              <w:marRight w:val="0"/>
              <w:marTop w:val="0"/>
              <w:marBottom w:val="0"/>
              <w:divBdr>
                <w:top w:val="none" w:sz="0" w:space="0" w:color="auto"/>
                <w:left w:val="none" w:sz="0" w:space="0" w:color="auto"/>
                <w:bottom w:val="none" w:sz="0" w:space="0" w:color="auto"/>
                <w:right w:val="none" w:sz="0" w:space="0" w:color="auto"/>
              </w:divBdr>
              <w:divsChild>
                <w:div w:id="495001042">
                  <w:marLeft w:val="0"/>
                  <w:marRight w:val="0"/>
                  <w:marTop w:val="0"/>
                  <w:marBottom w:val="0"/>
                  <w:divBdr>
                    <w:top w:val="none" w:sz="0" w:space="0" w:color="auto"/>
                    <w:left w:val="none" w:sz="0" w:space="0" w:color="auto"/>
                    <w:bottom w:val="none" w:sz="0" w:space="0" w:color="auto"/>
                    <w:right w:val="none" w:sz="0" w:space="0" w:color="auto"/>
                  </w:divBdr>
                  <w:divsChild>
                    <w:div w:id="3410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48657">
      <w:bodyDiv w:val="1"/>
      <w:marLeft w:val="0"/>
      <w:marRight w:val="0"/>
      <w:marTop w:val="0"/>
      <w:marBottom w:val="0"/>
      <w:divBdr>
        <w:top w:val="none" w:sz="0" w:space="0" w:color="auto"/>
        <w:left w:val="none" w:sz="0" w:space="0" w:color="auto"/>
        <w:bottom w:val="none" w:sz="0" w:space="0" w:color="auto"/>
        <w:right w:val="none" w:sz="0" w:space="0" w:color="auto"/>
      </w:divBdr>
      <w:divsChild>
        <w:div w:id="1023749425">
          <w:marLeft w:val="0"/>
          <w:marRight w:val="0"/>
          <w:marTop w:val="0"/>
          <w:marBottom w:val="0"/>
          <w:divBdr>
            <w:top w:val="none" w:sz="0" w:space="0" w:color="auto"/>
            <w:left w:val="none" w:sz="0" w:space="0" w:color="auto"/>
            <w:bottom w:val="none" w:sz="0" w:space="0" w:color="auto"/>
            <w:right w:val="none" w:sz="0" w:space="0" w:color="auto"/>
          </w:divBdr>
        </w:div>
      </w:divsChild>
    </w:div>
    <w:div w:id="1235358315">
      <w:bodyDiv w:val="1"/>
      <w:marLeft w:val="0"/>
      <w:marRight w:val="0"/>
      <w:marTop w:val="0"/>
      <w:marBottom w:val="0"/>
      <w:divBdr>
        <w:top w:val="none" w:sz="0" w:space="0" w:color="auto"/>
        <w:left w:val="none" w:sz="0" w:space="0" w:color="auto"/>
        <w:bottom w:val="none" w:sz="0" w:space="0" w:color="auto"/>
        <w:right w:val="none" w:sz="0" w:space="0" w:color="auto"/>
      </w:divBdr>
      <w:divsChild>
        <w:div w:id="1123187512">
          <w:marLeft w:val="547"/>
          <w:marRight w:val="0"/>
          <w:marTop w:val="154"/>
          <w:marBottom w:val="0"/>
          <w:divBdr>
            <w:top w:val="none" w:sz="0" w:space="0" w:color="auto"/>
            <w:left w:val="none" w:sz="0" w:space="0" w:color="auto"/>
            <w:bottom w:val="none" w:sz="0" w:space="0" w:color="auto"/>
            <w:right w:val="none" w:sz="0" w:space="0" w:color="auto"/>
          </w:divBdr>
        </w:div>
      </w:divsChild>
    </w:div>
    <w:div w:id="1677422044">
      <w:bodyDiv w:val="1"/>
      <w:marLeft w:val="0"/>
      <w:marRight w:val="0"/>
      <w:marTop w:val="0"/>
      <w:marBottom w:val="0"/>
      <w:divBdr>
        <w:top w:val="none" w:sz="0" w:space="0" w:color="auto"/>
        <w:left w:val="none" w:sz="0" w:space="0" w:color="auto"/>
        <w:bottom w:val="none" w:sz="0" w:space="0" w:color="auto"/>
        <w:right w:val="none" w:sz="0" w:space="0" w:color="auto"/>
      </w:divBdr>
      <w:divsChild>
        <w:div w:id="846484051">
          <w:marLeft w:val="0"/>
          <w:marRight w:val="0"/>
          <w:marTop w:val="0"/>
          <w:marBottom w:val="0"/>
          <w:divBdr>
            <w:top w:val="none" w:sz="0" w:space="0" w:color="auto"/>
            <w:left w:val="none" w:sz="0" w:space="0" w:color="auto"/>
            <w:bottom w:val="none" w:sz="0" w:space="0" w:color="auto"/>
            <w:right w:val="none" w:sz="0" w:space="0" w:color="auto"/>
          </w:divBdr>
        </w:div>
      </w:divsChild>
    </w:div>
    <w:div w:id="1770739706">
      <w:bodyDiv w:val="1"/>
      <w:marLeft w:val="0"/>
      <w:marRight w:val="0"/>
      <w:marTop w:val="0"/>
      <w:marBottom w:val="0"/>
      <w:divBdr>
        <w:top w:val="none" w:sz="0" w:space="0" w:color="auto"/>
        <w:left w:val="none" w:sz="0" w:space="0" w:color="auto"/>
        <w:bottom w:val="none" w:sz="0" w:space="0" w:color="auto"/>
        <w:right w:val="none" w:sz="0" w:space="0" w:color="auto"/>
      </w:divBdr>
      <w:divsChild>
        <w:div w:id="1384983027">
          <w:marLeft w:val="0"/>
          <w:marRight w:val="0"/>
          <w:marTop w:val="0"/>
          <w:marBottom w:val="0"/>
          <w:divBdr>
            <w:top w:val="none" w:sz="0" w:space="0" w:color="auto"/>
            <w:left w:val="none" w:sz="0" w:space="0" w:color="auto"/>
            <w:bottom w:val="none" w:sz="0" w:space="0" w:color="auto"/>
            <w:right w:val="none" w:sz="0" w:space="0" w:color="auto"/>
          </w:divBdr>
        </w:div>
      </w:divsChild>
    </w:div>
    <w:div w:id="1872377422">
      <w:bodyDiv w:val="1"/>
      <w:marLeft w:val="0"/>
      <w:marRight w:val="0"/>
      <w:marTop w:val="0"/>
      <w:marBottom w:val="0"/>
      <w:divBdr>
        <w:top w:val="none" w:sz="0" w:space="0" w:color="auto"/>
        <w:left w:val="none" w:sz="0" w:space="0" w:color="auto"/>
        <w:bottom w:val="none" w:sz="0" w:space="0" w:color="auto"/>
        <w:right w:val="none" w:sz="0" w:space="0" w:color="auto"/>
      </w:divBdr>
      <w:divsChild>
        <w:div w:id="565914303">
          <w:marLeft w:val="0"/>
          <w:marRight w:val="0"/>
          <w:marTop w:val="0"/>
          <w:marBottom w:val="0"/>
          <w:divBdr>
            <w:top w:val="none" w:sz="0" w:space="0" w:color="auto"/>
            <w:left w:val="none" w:sz="0" w:space="0" w:color="auto"/>
            <w:bottom w:val="none" w:sz="0" w:space="0" w:color="auto"/>
            <w:right w:val="none" w:sz="0" w:space="0" w:color="auto"/>
          </w:divBdr>
        </w:div>
      </w:divsChild>
    </w:div>
    <w:div w:id="1878078970">
      <w:bodyDiv w:val="1"/>
      <w:marLeft w:val="0"/>
      <w:marRight w:val="0"/>
      <w:marTop w:val="0"/>
      <w:marBottom w:val="0"/>
      <w:divBdr>
        <w:top w:val="none" w:sz="0" w:space="0" w:color="auto"/>
        <w:left w:val="none" w:sz="0" w:space="0" w:color="auto"/>
        <w:bottom w:val="none" w:sz="0" w:space="0" w:color="auto"/>
        <w:right w:val="none" w:sz="0" w:space="0" w:color="auto"/>
      </w:divBdr>
      <w:divsChild>
        <w:div w:id="824586593">
          <w:marLeft w:val="547"/>
          <w:marRight w:val="0"/>
          <w:marTop w:val="144"/>
          <w:marBottom w:val="0"/>
          <w:divBdr>
            <w:top w:val="none" w:sz="0" w:space="0" w:color="auto"/>
            <w:left w:val="none" w:sz="0" w:space="0" w:color="auto"/>
            <w:bottom w:val="none" w:sz="0" w:space="0" w:color="auto"/>
            <w:right w:val="none" w:sz="0" w:space="0" w:color="auto"/>
          </w:divBdr>
        </w:div>
        <w:div w:id="1209492059">
          <w:marLeft w:val="547"/>
          <w:marRight w:val="0"/>
          <w:marTop w:val="144"/>
          <w:marBottom w:val="0"/>
          <w:divBdr>
            <w:top w:val="none" w:sz="0" w:space="0" w:color="auto"/>
            <w:left w:val="none" w:sz="0" w:space="0" w:color="auto"/>
            <w:bottom w:val="none" w:sz="0" w:space="0" w:color="auto"/>
            <w:right w:val="none" w:sz="0" w:space="0" w:color="auto"/>
          </w:divBdr>
        </w:div>
        <w:div w:id="1214343794">
          <w:marLeft w:val="547"/>
          <w:marRight w:val="0"/>
          <w:marTop w:val="144"/>
          <w:marBottom w:val="0"/>
          <w:divBdr>
            <w:top w:val="none" w:sz="0" w:space="0" w:color="auto"/>
            <w:left w:val="none" w:sz="0" w:space="0" w:color="auto"/>
            <w:bottom w:val="none" w:sz="0" w:space="0" w:color="auto"/>
            <w:right w:val="none" w:sz="0" w:space="0" w:color="auto"/>
          </w:divBdr>
        </w:div>
        <w:div w:id="1894193085">
          <w:marLeft w:val="547"/>
          <w:marRight w:val="0"/>
          <w:marTop w:val="144"/>
          <w:marBottom w:val="0"/>
          <w:divBdr>
            <w:top w:val="none" w:sz="0" w:space="0" w:color="auto"/>
            <w:left w:val="none" w:sz="0" w:space="0" w:color="auto"/>
            <w:bottom w:val="none" w:sz="0" w:space="0" w:color="auto"/>
            <w:right w:val="none" w:sz="0" w:space="0" w:color="auto"/>
          </w:divBdr>
        </w:div>
      </w:divsChild>
    </w:div>
    <w:div w:id="1887326674">
      <w:bodyDiv w:val="1"/>
      <w:marLeft w:val="0"/>
      <w:marRight w:val="0"/>
      <w:marTop w:val="0"/>
      <w:marBottom w:val="0"/>
      <w:divBdr>
        <w:top w:val="none" w:sz="0" w:space="0" w:color="auto"/>
        <w:left w:val="none" w:sz="0" w:space="0" w:color="auto"/>
        <w:bottom w:val="none" w:sz="0" w:space="0" w:color="auto"/>
        <w:right w:val="none" w:sz="0" w:space="0" w:color="auto"/>
      </w:divBdr>
      <w:divsChild>
        <w:div w:id="277875702">
          <w:marLeft w:val="0"/>
          <w:marRight w:val="0"/>
          <w:marTop w:val="0"/>
          <w:marBottom w:val="0"/>
          <w:divBdr>
            <w:top w:val="none" w:sz="0" w:space="0" w:color="auto"/>
            <w:left w:val="none" w:sz="0" w:space="0" w:color="auto"/>
            <w:bottom w:val="none" w:sz="0" w:space="0" w:color="auto"/>
            <w:right w:val="none" w:sz="0" w:space="0" w:color="auto"/>
          </w:divBdr>
          <w:divsChild>
            <w:div w:id="789007683">
              <w:marLeft w:val="0"/>
              <w:marRight w:val="0"/>
              <w:marTop w:val="0"/>
              <w:marBottom w:val="0"/>
              <w:divBdr>
                <w:top w:val="none" w:sz="0" w:space="0" w:color="auto"/>
                <w:left w:val="none" w:sz="0" w:space="0" w:color="auto"/>
                <w:bottom w:val="none" w:sz="0" w:space="0" w:color="auto"/>
                <w:right w:val="none" w:sz="0" w:space="0" w:color="auto"/>
              </w:divBdr>
              <w:divsChild>
                <w:div w:id="1778594233">
                  <w:marLeft w:val="0"/>
                  <w:marRight w:val="0"/>
                  <w:marTop w:val="0"/>
                  <w:marBottom w:val="0"/>
                  <w:divBdr>
                    <w:top w:val="none" w:sz="0" w:space="0" w:color="auto"/>
                    <w:left w:val="none" w:sz="0" w:space="0" w:color="auto"/>
                    <w:bottom w:val="none" w:sz="0" w:space="0" w:color="auto"/>
                    <w:right w:val="none" w:sz="0" w:space="0" w:color="auto"/>
                  </w:divBdr>
                  <w:divsChild>
                    <w:div w:id="1989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853667">
      <w:bodyDiv w:val="1"/>
      <w:marLeft w:val="0"/>
      <w:marRight w:val="0"/>
      <w:marTop w:val="0"/>
      <w:marBottom w:val="0"/>
      <w:divBdr>
        <w:top w:val="none" w:sz="0" w:space="0" w:color="auto"/>
        <w:left w:val="none" w:sz="0" w:space="0" w:color="auto"/>
        <w:bottom w:val="none" w:sz="0" w:space="0" w:color="auto"/>
        <w:right w:val="none" w:sz="0" w:space="0" w:color="auto"/>
      </w:divBdr>
      <w:divsChild>
        <w:div w:id="1021476205">
          <w:marLeft w:val="0"/>
          <w:marRight w:val="0"/>
          <w:marTop w:val="0"/>
          <w:marBottom w:val="0"/>
          <w:divBdr>
            <w:top w:val="none" w:sz="0" w:space="0" w:color="auto"/>
            <w:left w:val="none" w:sz="0" w:space="0" w:color="auto"/>
            <w:bottom w:val="none" w:sz="0" w:space="0" w:color="auto"/>
            <w:right w:val="none" w:sz="0" w:space="0" w:color="auto"/>
          </w:divBdr>
          <w:divsChild>
            <w:div w:id="568074497">
              <w:marLeft w:val="0"/>
              <w:marRight w:val="0"/>
              <w:marTop w:val="0"/>
              <w:marBottom w:val="0"/>
              <w:divBdr>
                <w:top w:val="none" w:sz="0" w:space="0" w:color="auto"/>
                <w:left w:val="none" w:sz="0" w:space="0" w:color="auto"/>
                <w:bottom w:val="none" w:sz="0" w:space="0" w:color="auto"/>
                <w:right w:val="none" w:sz="0" w:space="0" w:color="auto"/>
              </w:divBdr>
              <w:divsChild>
                <w:div w:id="20683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117044">
      <w:bodyDiv w:val="1"/>
      <w:marLeft w:val="0"/>
      <w:marRight w:val="0"/>
      <w:marTop w:val="0"/>
      <w:marBottom w:val="0"/>
      <w:divBdr>
        <w:top w:val="none" w:sz="0" w:space="0" w:color="auto"/>
        <w:left w:val="none" w:sz="0" w:space="0" w:color="auto"/>
        <w:bottom w:val="none" w:sz="0" w:space="0" w:color="auto"/>
        <w:right w:val="none" w:sz="0" w:space="0" w:color="auto"/>
      </w:divBdr>
      <w:divsChild>
        <w:div w:id="1537507040">
          <w:marLeft w:val="0"/>
          <w:marRight w:val="0"/>
          <w:marTop w:val="0"/>
          <w:marBottom w:val="0"/>
          <w:divBdr>
            <w:top w:val="none" w:sz="0" w:space="0" w:color="auto"/>
            <w:left w:val="none" w:sz="0" w:space="0" w:color="auto"/>
            <w:bottom w:val="none" w:sz="0" w:space="0" w:color="auto"/>
            <w:right w:val="none" w:sz="0" w:space="0" w:color="auto"/>
          </w:divBdr>
          <w:divsChild>
            <w:div w:id="690111115">
              <w:marLeft w:val="0"/>
              <w:marRight w:val="0"/>
              <w:marTop w:val="0"/>
              <w:marBottom w:val="0"/>
              <w:divBdr>
                <w:top w:val="none" w:sz="0" w:space="0" w:color="auto"/>
                <w:left w:val="none" w:sz="0" w:space="0" w:color="auto"/>
                <w:bottom w:val="none" w:sz="0" w:space="0" w:color="auto"/>
                <w:right w:val="none" w:sz="0" w:space="0" w:color="auto"/>
              </w:divBdr>
              <w:divsChild>
                <w:div w:id="9452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943</Words>
  <Characters>5380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TOBB</Company>
  <LinksUpToDate>false</LinksUpToDate>
  <CharactersWithSpaces>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Gulder DEMIR</cp:lastModifiedBy>
  <cp:revision>2</cp:revision>
  <dcterms:created xsi:type="dcterms:W3CDTF">2012-02-22T12:01:00Z</dcterms:created>
  <dcterms:modified xsi:type="dcterms:W3CDTF">2012-02-22T12:01:00Z</dcterms:modified>
</cp:coreProperties>
</file>