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D8" w:rsidRPr="00736F0E" w:rsidRDefault="00FF61D8">
      <w:pPr>
        <w:rPr>
          <w:rFonts w:ascii="Times New Roman" w:hAnsi="Times New Roman" w:cs="Times New Roman"/>
          <w:b/>
          <w:sz w:val="48"/>
          <w:szCs w:val="48"/>
        </w:rPr>
      </w:pPr>
    </w:p>
    <w:p w:rsidR="0061040B" w:rsidRPr="00736F0E" w:rsidRDefault="0061040B" w:rsidP="006104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 w:rsidRPr="00736F0E">
        <w:rPr>
          <w:rFonts w:ascii="Times New Roman" w:hAnsi="Times New Roman" w:cs="Times New Roman"/>
          <w:b/>
          <w:sz w:val="48"/>
          <w:szCs w:val="48"/>
        </w:rPr>
        <w:t>ÜLKEMİZ İÇİN TÜM GÜCÜMÜZLE</w:t>
      </w:r>
    </w:p>
    <w:p w:rsidR="0061040B" w:rsidRPr="00736F0E" w:rsidRDefault="0061040B" w:rsidP="0061040B">
      <w:pPr>
        <w:rPr>
          <w:rFonts w:ascii="Times New Roman" w:hAnsi="Times New Roman" w:cs="Times New Roman"/>
          <w:b/>
          <w:sz w:val="48"/>
          <w:szCs w:val="48"/>
        </w:rPr>
      </w:pPr>
      <w:r w:rsidRPr="00736F0E">
        <w:rPr>
          <w:rFonts w:ascii="Times New Roman" w:hAnsi="Times New Roman" w:cs="Times New Roman"/>
          <w:b/>
          <w:sz w:val="48"/>
          <w:szCs w:val="48"/>
        </w:rPr>
        <w:t>ÇALIŞMAYA DEVAM EDECEĞİZ</w:t>
      </w:r>
    </w:p>
    <w:p w:rsidR="0061040B" w:rsidRPr="0061040B" w:rsidRDefault="0061040B" w:rsidP="0061040B">
      <w:pPr>
        <w:rPr>
          <w:rFonts w:ascii="Times New Roman" w:hAnsi="Times New Roman" w:cs="Times New Roman"/>
          <w:sz w:val="48"/>
          <w:szCs w:val="48"/>
        </w:rPr>
      </w:pPr>
    </w:p>
    <w:p w:rsidR="0061040B" w:rsidRPr="0061040B" w:rsidRDefault="0061040B" w:rsidP="006104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bCs/>
          <w:sz w:val="48"/>
          <w:szCs w:val="48"/>
        </w:rPr>
        <w:t>H</w:t>
      </w:r>
      <w:r w:rsidRPr="0061040B">
        <w:rPr>
          <w:rFonts w:ascii="Times New Roman" w:hAnsi="Times New Roman" w:cs="Times New Roman"/>
          <w:sz w:val="48"/>
          <w:szCs w:val="48"/>
        </w:rPr>
        <w:t xml:space="preserve">azine ve Maliye Bakanı Berat </w:t>
      </w:r>
      <w:proofErr w:type="spellStart"/>
      <w:r w:rsidRPr="0061040B">
        <w:rPr>
          <w:rFonts w:ascii="Times New Roman" w:hAnsi="Times New Roman" w:cs="Times New Roman"/>
          <w:sz w:val="48"/>
          <w:szCs w:val="48"/>
        </w:rPr>
        <w:t>Albayrak</w:t>
      </w:r>
      <w:proofErr w:type="spellEnd"/>
      <w:r w:rsidRPr="0061040B">
        <w:rPr>
          <w:rFonts w:ascii="Times New Roman" w:hAnsi="Times New Roman" w:cs="Times New Roman"/>
          <w:sz w:val="48"/>
          <w:szCs w:val="48"/>
        </w:rPr>
        <w:t>,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2020-2022 dönemini kapsayan Yeni Ekonomi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Programı'nı (YEP) açıkladı. 2019’un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dengelenme dönemi olarak adlandırıldığı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programda önümüzdeki sene değişim ve dönüşüm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hedefleniyor. Programın ana hatları özetle şöyle:</w:t>
      </w:r>
    </w:p>
    <w:p w:rsidR="0061040B" w:rsidRPr="0061040B" w:rsidRDefault="0061040B" w:rsidP="006104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sz w:val="48"/>
          <w:szCs w:val="48"/>
        </w:rPr>
        <w:t>Kamu maliyesinde gelir performansının yükseltilmesi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için teşvik ve destek sistemi sadeleştirilecek,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performans esaslı bütçeleme hayata geçirilecek. Mali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disipline kararlılıkla devam edilerek, kaynakların verimli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kullanılmasını ve belirlenen alanlarda tasarrufu sağlayacak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yapısal değiş</w:t>
      </w:r>
      <w:r w:rsidR="00736F0E">
        <w:rPr>
          <w:rFonts w:ascii="Times New Roman" w:hAnsi="Times New Roman" w:cs="Times New Roman"/>
          <w:sz w:val="48"/>
          <w:szCs w:val="48"/>
        </w:rPr>
        <w:t xml:space="preserve">iklikler </w:t>
      </w:r>
      <w:r w:rsidRPr="0061040B">
        <w:rPr>
          <w:rFonts w:ascii="Times New Roman" w:hAnsi="Times New Roman" w:cs="Times New Roman"/>
          <w:sz w:val="48"/>
          <w:szCs w:val="48"/>
        </w:rPr>
        <w:t>gerçekleştirilecek.</w:t>
      </w:r>
    </w:p>
    <w:p w:rsidR="0061040B" w:rsidRPr="0061040B" w:rsidRDefault="0061040B" w:rsidP="006104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sz w:val="48"/>
          <w:szCs w:val="48"/>
        </w:rPr>
        <w:t>Vergide adaleti pekiştirmek amacı</w:t>
      </w:r>
      <w:r w:rsidR="00736F0E">
        <w:rPr>
          <w:rFonts w:ascii="Times New Roman" w:hAnsi="Times New Roman" w:cs="Times New Roman"/>
          <w:sz w:val="48"/>
          <w:szCs w:val="48"/>
        </w:rPr>
        <w:t xml:space="preserve">yla etkin </w:t>
      </w:r>
      <w:r w:rsidRPr="0061040B">
        <w:rPr>
          <w:rFonts w:ascii="Times New Roman" w:hAnsi="Times New Roman" w:cs="Times New Roman"/>
          <w:sz w:val="48"/>
          <w:szCs w:val="48"/>
        </w:rPr>
        <w:t>olmayan</w:t>
      </w:r>
      <w:r w:rsidR="00736F0E">
        <w:rPr>
          <w:rFonts w:ascii="Times New Roman" w:hAnsi="Times New Roman" w:cs="Times New Roman"/>
          <w:sz w:val="48"/>
          <w:szCs w:val="48"/>
        </w:rPr>
        <w:t xml:space="preserve"> istisna, muafiyet ve indirimler </w:t>
      </w:r>
      <w:r w:rsidRPr="0061040B">
        <w:rPr>
          <w:rFonts w:ascii="Times New Roman" w:hAnsi="Times New Roman" w:cs="Times New Roman"/>
          <w:sz w:val="48"/>
          <w:szCs w:val="48"/>
        </w:rPr>
        <w:t>kademeli kaldırılarak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vergi tabanı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genişletilecek ve vergi mevzuatı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lastRenderedPageBreak/>
        <w:t>sadeleştirilecek.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Gayrimenkul vergilendirme sistemi, tapu harçları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ve emlak vergilerinin gerçek değerleri üzerinden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alınmasını sağlayacak şekilde yeniden düzenlenecek.</w:t>
      </w:r>
    </w:p>
    <w:p w:rsidR="0061040B" w:rsidRPr="0061040B" w:rsidRDefault="0061040B" w:rsidP="006104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sz w:val="48"/>
          <w:szCs w:val="48"/>
        </w:rPr>
        <w:t>Program süresince, vergi alacaklarına ilişkin yapılandırmaya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gidilmeyecek.</w:t>
      </w:r>
    </w:p>
    <w:p w:rsidR="0061040B" w:rsidRPr="0061040B" w:rsidRDefault="0061040B" w:rsidP="006104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sz w:val="48"/>
          <w:szCs w:val="48"/>
        </w:rPr>
        <w:t>Kamu-özel iş birliği (KÖİ) uygulamalarında etkinliği,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verimliliği, ekonomikliği ve bütünlüğü sağlayacak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çerçeve bir düzenleme yapılacak. Bu kapsamda KÖİ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projeleri, kamu yükümlülükleri ve bütçe dengeleri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dikkate alınarak planlanacak ve yürütülecek, söz konusu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projelerde maliyet etkinliği göz önünde tutulacak.</w:t>
      </w:r>
    </w:p>
    <w:p w:rsidR="0061040B" w:rsidRPr="0061040B" w:rsidRDefault="0061040B" w:rsidP="0073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sz w:val="48"/>
          <w:szCs w:val="48"/>
        </w:rPr>
        <w:t>Toplu kamu alımları</w:t>
      </w:r>
      <w:r w:rsidR="00736F0E">
        <w:rPr>
          <w:rFonts w:ascii="Times New Roman" w:hAnsi="Times New Roman" w:cs="Times New Roman"/>
          <w:sz w:val="48"/>
          <w:szCs w:val="48"/>
        </w:rPr>
        <w:t xml:space="preserve"> yoluyla kamu </w:t>
      </w:r>
      <w:r w:rsidRPr="0061040B">
        <w:rPr>
          <w:rFonts w:ascii="Times New Roman" w:hAnsi="Times New Roman" w:cs="Times New Roman"/>
          <w:sz w:val="48"/>
          <w:szCs w:val="48"/>
        </w:rPr>
        <w:t>kaynaklarının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etkin kullanımının sağlanması ve merkezi tedarik hizmetlerinin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geliştirilmesi için Devlet Malzeme Ofisi’nin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merkezi tedarik yapısı güçlendirilecek. Sağlık Bakanlığı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ve üniversite hastanelerinin ilaç, tıbbi malzeme ve tıbbi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cihazlarının alımı</w:t>
      </w:r>
      <w:r w:rsidR="00736F0E">
        <w:rPr>
          <w:rFonts w:ascii="Times New Roman" w:hAnsi="Times New Roman" w:cs="Times New Roman"/>
          <w:sz w:val="48"/>
          <w:szCs w:val="48"/>
        </w:rPr>
        <w:t xml:space="preserve"> tek elden </w:t>
      </w:r>
      <w:r w:rsidRPr="0061040B">
        <w:rPr>
          <w:rFonts w:ascii="Times New Roman" w:hAnsi="Times New Roman" w:cs="Times New Roman"/>
          <w:sz w:val="48"/>
          <w:szCs w:val="48"/>
        </w:rPr>
        <w:t>gerçekleştirilecek.</w:t>
      </w:r>
    </w:p>
    <w:p w:rsidR="00736F0E" w:rsidRDefault="0061040B" w:rsidP="006104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sz w:val="48"/>
          <w:szCs w:val="48"/>
        </w:rPr>
        <w:t>Cari işlemler dengesine ilişkin hedefler kapsamında,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yüksek katma değerli ürün ihracatının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 xml:space="preserve">artırılması, yerlileştirme yoluyla </w:t>
      </w:r>
      <w:r w:rsidRPr="0061040B">
        <w:rPr>
          <w:rFonts w:ascii="Times New Roman" w:hAnsi="Times New Roman" w:cs="Times New Roman"/>
          <w:sz w:val="48"/>
          <w:szCs w:val="48"/>
        </w:rPr>
        <w:lastRenderedPageBreak/>
        <w:t>ithalata olan bağımlılığın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azaltılması ve turizm gelirlerinin önemli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derecede artırılması programdaki amaçlar arasında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bulunuyor. Söz konusu hedefe ulaşılmasıyla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cari işlemler dengesinde kalıcı iyileşme sağlanması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ile dış finansman ihtiyacının azalmasının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yanında dengeli ve sürdürülebilir büyüme eğilimi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de korunacak.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</w:p>
    <w:p w:rsidR="00736F0E" w:rsidRDefault="0061040B" w:rsidP="006104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sz w:val="48"/>
          <w:szCs w:val="48"/>
        </w:rPr>
        <w:t>Program döneminde enflasyondaki düşüşün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de etkisiyle ülke risk primlerindeki gerileme, kaliteli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sermaye girişleri için elverişli bir ortam oluşturarak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dış finansmanın temel belirleyicisi olacak.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</w:p>
    <w:p w:rsidR="0061040B" w:rsidRPr="0061040B" w:rsidRDefault="0061040B" w:rsidP="006104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sz w:val="48"/>
          <w:szCs w:val="48"/>
        </w:rPr>
        <w:t>Kuşak ve Yol Girişimi çerçevesinde Çin ile ikili ticari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ve ekonomik ilişkiler geliştirilecek. Avrupa Birliği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ile Gümrük Birliği'nin güncellenmesine yönelik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çalışmalar tamamlanacak.</w:t>
      </w:r>
    </w:p>
    <w:p w:rsidR="0061040B" w:rsidRPr="0061040B" w:rsidRDefault="0061040B" w:rsidP="0073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sz w:val="48"/>
          <w:szCs w:val="48"/>
        </w:rPr>
        <w:t>Teşvik ve desteklerde etkinliği sağlamak amacıyla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kapsamlı analize imkân veren, bütüncül ve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kaliteli veri sağlayan Teşvik ve Destek Bilgi Sistemi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hayata geçirilecek. Yüksek teknolojili ürünlerin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üretileceği, büyük ölçekli yerli ve yabancı yatırımların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yer alacağı, etkin yönetişim modeline sahip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lastRenderedPageBreak/>
        <w:t>endüstri ve teknoloji bölgeleri kurulacak.</w:t>
      </w:r>
      <w:r w:rsidR="00736F0E">
        <w:rPr>
          <w:rFonts w:ascii="Times New Roman" w:hAnsi="Times New Roman" w:cs="Times New Roman"/>
          <w:sz w:val="48"/>
          <w:szCs w:val="48"/>
        </w:rPr>
        <w:t xml:space="preserve"> Proje </w:t>
      </w:r>
      <w:proofErr w:type="gramStart"/>
      <w:r w:rsidRPr="0061040B">
        <w:rPr>
          <w:rFonts w:ascii="Times New Roman" w:hAnsi="Times New Roman" w:cs="Times New Roman"/>
          <w:sz w:val="48"/>
          <w:szCs w:val="48"/>
        </w:rPr>
        <w:t>bazlı</w:t>
      </w:r>
      <w:proofErr w:type="gramEnd"/>
      <w:r w:rsidRPr="0061040B">
        <w:rPr>
          <w:rFonts w:ascii="Times New Roman" w:hAnsi="Times New Roman" w:cs="Times New Roman"/>
          <w:sz w:val="48"/>
          <w:szCs w:val="48"/>
        </w:rPr>
        <w:t xml:space="preserve"> yatırım teşvik sistemi başta olmak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üzere Ar-</w:t>
      </w:r>
      <w:proofErr w:type="spellStart"/>
      <w:r w:rsidRPr="0061040B">
        <w:rPr>
          <w:rFonts w:ascii="Times New Roman" w:hAnsi="Times New Roman" w:cs="Times New Roman"/>
          <w:sz w:val="48"/>
          <w:szCs w:val="48"/>
        </w:rPr>
        <w:t>Ge</w:t>
      </w:r>
      <w:proofErr w:type="spellEnd"/>
      <w:r w:rsidRPr="0061040B">
        <w:rPr>
          <w:rFonts w:ascii="Times New Roman" w:hAnsi="Times New Roman" w:cs="Times New Roman"/>
          <w:sz w:val="48"/>
          <w:szCs w:val="48"/>
        </w:rPr>
        <w:t>, yenilikçilik ve teknolojik dönüşüm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ile yüksek katma değerli ürünlerin ü</w:t>
      </w:r>
      <w:r w:rsidR="00736F0E">
        <w:rPr>
          <w:rFonts w:ascii="Times New Roman" w:hAnsi="Times New Roman" w:cs="Times New Roman"/>
          <w:sz w:val="48"/>
          <w:szCs w:val="48"/>
        </w:rPr>
        <w:t xml:space="preserve">retimini </w:t>
      </w:r>
      <w:r w:rsidRPr="0061040B">
        <w:rPr>
          <w:rFonts w:ascii="Times New Roman" w:hAnsi="Times New Roman" w:cs="Times New Roman"/>
          <w:sz w:val="48"/>
          <w:szCs w:val="48"/>
        </w:rPr>
        <w:t>desteklemeye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yönelik uygulamalara, kimya, ilaç-tıbbi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cihaz, makine, elektrikli teçhizat, otomotiv, elektronik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ve raylı sistem araçları olarak belirlenen</w:t>
      </w:r>
      <w:r w:rsidR="00736F0E">
        <w:rPr>
          <w:rFonts w:ascii="Times New Roman" w:hAnsi="Times New Roman" w:cs="Times New Roman"/>
          <w:sz w:val="48"/>
          <w:szCs w:val="48"/>
        </w:rPr>
        <w:t xml:space="preserve"> imalat sanayi sektörleri </w:t>
      </w:r>
      <w:proofErr w:type="spellStart"/>
      <w:r w:rsidRPr="0061040B">
        <w:rPr>
          <w:rFonts w:ascii="Times New Roman" w:hAnsi="Times New Roman" w:cs="Times New Roman"/>
          <w:sz w:val="48"/>
          <w:szCs w:val="48"/>
        </w:rPr>
        <w:t>önceliklendirilecek</w:t>
      </w:r>
      <w:proofErr w:type="spellEnd"/>
      <w:r w:rsidRPr="0061040B">
        <w:rPr>
          <w:rFonts w:ascii="Times New Roman" w:hAnsi="Times New Roman" w:cs="Times New Roman"/>
          <w:sz w:val="48"/>
          <w:szCs w:val="48"/>
        </w:rPr>
        <w:t>.</w:t>
      </w:r>
    </w:p>
    <w:p w:rsidR="0061040B" w:rsidRPr="0061040B" w:rsidRDefault="0061040B" w:rsidP="006104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sz w:val="48"/>
          <w:szCs w:val="48"/>
        </w:rPr>
        <w:t>Turizmde sezon süresini uzatacak ve kişi başı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harcama tutarını artıracak 2023 Türkiye Turizm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Stratejisi hayata geçirilecek. Türkiye Turizm Tanıtım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ve Geliştirme Ajansı, sektörün öncelikleri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doğrultusunda tanıtım, pazarlama ve sektörün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hizmet kalitesini artırıcı faaliyetleri ile turizm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yatırımlarını destekleyecek.</w:t>
      </w:r>
    </w:p>
    <w:p w:rsidR="0061040B" w:rsidRPr="0061040B" w:rsidRDefault="0061040B" w:rsidP="006104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sz w:val="48"/>
          <w:szCs w:val="48"/>
        </w:rPr>
        <w:t>İnşaat sektöründeki durgunluğun önüne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geçmek amacıyla tamamlanmaya yakın inşaat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projelerine finansman desteği sağlanarak,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durgunluk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kaynaklı istihdam kayıplarının önüne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geçilmesi planlanıyor.</w:t>
      </w:r>
    </w:p>
    <w:p w:rsidR="0061040B" w:rsidRPr="0061040B" w:rsidRDefault="0061040B" w:rsidP="006104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sz w:val="48"/>
          <w:szCs w:val="48"/>
        </w:rPr>
        <w:t>Kredi Garanti Fonu, bankaların talep ettiği tür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veya nitelikte teminatı olmadığı için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finansmana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 xml:space="preserve">erişimde zorlanan firmalara, sektör </w:t>
      </w:r>
      <w:r w:rsidRPr="0061040B">
        <w:rPr>
          <w:rFonts w:ascii="Times New Roman" w:hAnsi="Times New Roman" w:cs="Times New Roman"/>
          <w:sz w:val="48"/>
          <w:szCs w:val="48"/>
        </w:rPr>
        <w:lastRenderedPageBreak/>
        <w:t>odaklı ve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bankalarla adil risk paylaşımı esasını gözeterek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kefalet sağlayacak. Türkiye Kalkınma ve Yatırım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Bankası’ndan oluşturulan Kalkınma Fonu ile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yüksek katma değerli ve teknolojik ürünlerin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üretimi desteklenecek.</w:t>
      </w:r>
    </w:p>
    <w:p w:rsidR="0061040B" w:rsidRPr="0061040B" w:rsidRDefault="0061040B" w:rsidP="006104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sz w:val="48"/>
          <w:szCs w:val="48"/>
        </w:rPr>
        <w:t>Özetle ekonomide üç yıllık yol haritası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niteliğindeki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Yeni Ekonomi Programı Türkiye'yi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2023'e taşıyacak yeni bir ekonomik modelin ilk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adımları olarak görülebilir. Reel sektörü, KOBİ’leri,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üreticileri ve yatırımları destekleme yönündeki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adımların devam edecek olması memnuniyet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vericidir. Yeniden yüksek büyümenin hedeflenmesi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de özellikle önemlidir. Programın ekonomik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aktiviteye ivme sağlayacağına inanıyoruz.</w:t>
      </w:r>
    </w:p>
    <w:p w:rsidR="0061040B" w:rsidRPr="0061040B" w:rsidRDefault="0061040B" w:rsidP="0073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61040B">
        <w:rPr>
          <w:rFonts w:ascii="Times New Roman" w:hAnsi="Times New Roman" w:cs="Times New Roman"/>
          <w:sz w:val="48"/>
          <w:szCs w:val="48"/>
        </w:rPr>
        <w:t>Bizler de Türk iş dünyası olarak ülkemizin hedefleri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doğrultusunda tüm gücümüzle çalışmaya</w:t>
      </w:r>
      <w:r w:rsidR="00736F0E">
        <w:rPr>
          <w:rFonts w:ascii="Times New Roman" w:hAnsi="Times New Roman" w:cs="Times New Roman"/>
          <w:sz w:val="48"/>
          <w:szCs w:val="48"/>
        </w:rPr>
        <w:t xml:space="preserve"> </w:t>
      </w:r>
      <w:r w:rsidRPr="0061040B">
        <w:rPr>
          <w:rFonts w:ascii="Times New Roman" w:hAnsi="Times New Roman" w:cs="Times New Roman"/>
          <w:sz w:val="48"/>
          <w:szCs w:val="48"/>
        </w:rPr>
        <w:t>devam edeceğiz.</w:t>
      </w:r>
    </w:p>
    <w:sectPr w:rsidR="0061040B" w:rsidRPr="0061040B" w:rsidSect="00FF61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61040B"/>
    <w:rsid w:val="0061040B"/>
    <w:rsid w:val="00736F0E"/>
    <w:rsid w:val="00FF6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1D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teknikservis</dc:creator>
  <cp:lastModifiedBy>teknikservis</cp:lastModifiedBy>
  <cp:revision>2</cp:revision>
  <dcterms:created xsi:type="dcterms:W3CDTF">2019-10-31T09:36:00Z</dcterms:created>
  <dcterms:modified xsi:type="dcterms:W3CDTF">2019-10-31T09:41:00Z</dcterms:modified>
</cp:coreProperties>
</file>